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40" o:spt="20" style="position:absolute;left:0pt;margin-left:-26.4pt;margin-top:10.5pt;height:0pt;width:477.2pt;z-index:251658240;mso-width-relative:page;mso-height-relative:page;" stroked="t" coordsize="21600,21600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转发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广东省科学技术厅（广东省外国专家局）关于在全省范围内征集海外人才科技交流合作需求的函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的通知</w:t>
      </w:r>
    </w:p>
    <w:p>
      <w:pPr>
        <w:spacing w:line="48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spacing w:line="48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学院各单位：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根据《珠海市科技创新局转发广东省科学技术厅（广东省外国专家局）关于在全省范围内征集海外人才科技交流合作需求的函》，珠海将海外人才和科技交流合作需求设置专场活动，为海外人才项目和需求单位提供现场对接洽谈平台。现将相关通知转发各单位，请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海外人才科技交流合作需求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的单位，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认真填写《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海外人才科技交流合作需求征集表(表1-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》（详见附件）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，并于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2019年8月5日下午5点前将征集表发送至科研处邮箱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kycjluzh@126.com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联系人：朱禹铮     梅耀敏       联系电话：7638546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珠海市科技创新局转发广东省科学技术厅（广东省外国专家局）关于在全省范围内征集海外人才科技交流合作需求的函</w:t>
      </w:r>
    </w:p>
    <w:p>
      <w:pPr>
        <w:spacing w:line="560" w:lineRule="exact"/>
        <w:ind w:right="640"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right="640" w:firstLine="1280" w:firstLineChars="40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科研处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                </w:t>
      </w:r>
      <w:r>
        <w:rPr>
          <w:rFonts w:hint="eastAsia" w:eastAsia="仿宋_GB2312"/>
          <w:color w:val="000000"/>
          <w:sz w:val="32"/>
          <w:szCs w:val="32"/>
        </w:rPr>
        <w:fldChar w:fldCharType="begin"/>
      </w:r>
      <w:r>
        <w:rPr>
          <w:rFonts w:hint="eastAsia" w:eastAsia="仿宋_GB2312"/>
          <w:color w:val="000000"/>
          <w:sz w:val="32"/>
          <w:szCs w:val="32"/>
        </w:rPr>
        <w:instrText xml:space="preserve"> HYPERLINK "http://iec.jluzh.edu.cn/" \t "http://www.jluzh.edu.cn/2018/0408/c57a116326/_blank" </w:instrText>
      </w:r>
      <w:r>
        <w:rPr>
          <w:rFonts w:hint="eastAsia" w:eastAsia="仿宋_GB2312"/>
          <w:color w:val="000000"/>
          <w:sz w:val="32"/>
          <w:szCs w:val="32"/>
        </w:rPr>
        <w:fldChar w:fldCharType="separate"/>
      </w:r>
      <w:r>
        <w:rPr>
          <w:rFonts w:hint="eastAsia" w:eastAsia="仿宋_GB2312"/>
          <w:color w:val="000000"/>
          <w:sz w:val="32"/>
          <w:szCs w:val="32"/>
        </w:rPr>
        <w:t>国际交流与合作处</w:t>
      </w:r>
      <w:r>
        <w:rPr>
          <w:rFonts w:hint="eastAsia" w:eastAsia="仿宋_GB2312"/>
          <w:color w:val="000000"/>
          <w:sz w:val="32"/>
          <w:szCs w:val="32"/>
        </w:rPr>
        <w:fldChar w:fldCharType="end"/>
      </w:r>
    </w:p>
    <w:p>
      <w:pPr>
        <w:spacing w:line="560" w:lineRule="exact"/>
        <w:ind w:right="640" w:firstLine="640" w:firstLineChars="200"/>
        <w:rPr>
          <w:rFonts w:eastAsia="仿宋_GB2312"/>
          <w:color w:val="00000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Ansi="仿宋_GB2312" w:eastAsia="仿宋_GB2312"/>
          <w:color w:val="000000"/>
          <w:sz w:val="32"/>
          <w:szCs w:val="32"/>
        </w:rPr>
        <w:t>日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B0ECA"/>
    <w:rsid w:val="00FD4957"/>
    <w:rsid w:val="050A337C"/>
    <w:rsid w:val="05F62E73"/>
    <w:rsid w:val="06135A1E"/>
    <w:rsid w:val="06702C21"/>
    <w:rsid w:val="067B40BC"/>
    <w:rsid w:val="06987A1C"/>
    <w:rsid w:val="06BB1E2E"/>
    <w:rsid w:val="0C014AEF"/>
    <w:rsid w:val="0CBB6332"/>
    <w:rsid w:val="0FAC3CEF"/>
    <w:rsid w:val="120B5DF0"/>
    <w:rsid w:val="171074A8"/>
    <w:rsid w:val="18A31350"/>
    <w:rsid w:val="18B542C5"/>
    <w:rsid w:val="197F7338"/>
    <w:rsid w:val="1A9455D7"/>
    <w:rsid w:val="1D265F4E"/>
    <w:rsid w:val="1F5A163E"/>
    <w:rsid w:val="1FD621EF"/>
    <w:rsid w:val="200302C0"/>
    <w:rsid w:val="20E050D7"/>
    <w:rsid w:val="21142E77"/>
    <w:rsid w:val="24471C16"/>
    <w:rsid w:val="24E90AF0"/>
    <w:rsid w:val="26C5273C"/>
    <w:rsid w:val="278E465F"/>
    <w:rsid w:val="2A976B12"/>
    <w:rsid w:val="2D773BDD"/>
    <w:rsid w:val="2EF66F26"/>
    <w:rsid w:val="2F55672F"/>
    <w:rsid w:val="3289677F"/>
    <w:rsid w:val="38BF57E7"/>
    <w:rsid w:val="39DE3E95"/>
    <w:rsid w:val="3A292BF7"/>
    <w:rsid w:val="3F3F0274"/>
    <w:rsid w:val="3F423506"/>
    <w:rsid w:val="3F515A91"/>
    <w:rsid w:val="43395B6C"/>
    <w:rsid w:val="45C202C0"/>
    <w:rsid w:val="47B44A5C"/>
    <w:rsid w:val="49707384"/>
    <w:rsid w:val="4CC92917"/>
    <w:rsid w:val="4F20786B"/>
    <w:rsid w:val="52812993"/>
    <w:rsid w:val="58612B6B"/>
    <w:rsid w:val="589347A0"/>
    <w:rsid w:val="58D93D60"/>
    <w:rsid w:val="5D1334D5"/>
    <w:rsid w:val="5D701798"/>
    <w:rsid w:val="5EF56122"/>
    <w:rsid w:val="627256A9"/>
    <w:rsid w:val="62956DCF"/>
    <w:rsid w:val="63487177"/>
    <w:rsid w:val="63652967"/>
    <w:rsid w:val="645B4871"/>
    <w:rsid w:val="6507255A"/>
    <w:rsid w:val="653F4049"/>
    <w:rsid w:val="654A5B96"/>
    <w:rsid w:val="69020555"/>
    <w:rsid w:val="6ADA1601"/>
    <w:rsid w:val="6DEC19EA"/>
    <w:rsid w:val="717C61FC"/>
    <w:rsid w:val="745734A1"/>
    <w:rsid w:val="751975A5"/>
    <w:rsid w:val="763F4DEC"/>
    <w:rsid w:val="771A3ABC"/>
    <w:rsid w:val="78473F9A"/>
    <w:rsid w:val="7AED28D6"/>
    <w:rsid w:val="7AF52DD4"/>
    <w:rsid w:val="7D8E3982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 w:themeColor="hyperlink"/>
      <w:u w:val="single"/>
    </w:rPr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7">
    <w:name w:val="页眉 Char"/>
    <w:basedOn w:val="10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8">
    <w:name w:val="页脚 Char"/>
    <w:basedOn w:val="10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9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1</TotalTime>
  <ScaleCrop>false</ScaleCrop>
  <LinksUpToDate>false</LinksUpToDate>
  <CharactersWithSpaces>620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拓荒者</cp:lastModifiedBy>
  <dcterms:modified xsi:type="dcterms:W3CDTF">2019-08-03T12:36:34Z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2052-11.1.0.8894</vt:lpwstr>
  </property>
</Properties>
</file>