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jc w:val="both"/>
        <w:rPr>
          <w:rStyle w:val="5"/>
          <w:rFonts w:hint="eastAsia" w:ascii="仿宋" w:hAnsi="仿宋" w:eastAsia="仿宋" w:cs="仿宋"/>
          <w:b/>
          <w:bCs w:val="0"/>
          <w:i w:val="0"/>
          <w:caps w:val="0"/>
          <w:color w:val="333333"/>
          <w:spacing w:val="0"/>
          <w:sz w:val="28"/>
          <w:szCs w:val="28"/>
          <w:shd w:val="clear" w:fill="FFFFFF"/>
          <w:lang w:val="en-US" w:eastAsia="zh-CN"/>
        </w:rPr>
      </w:pPr>
      <w:r>
        <w:rPr>
          <w:rStyle w:val="5"/>
          <w:rFonts w:hint="eastAsia" w:ascii="仿宋" w:hAnsi="仿宋" w:eastAsia="仿宋" w:cs="仿宋"/>
          <w:b/>
          <w:bCs w:val="0"/>
          <w:i w:val="0"/>
          <w:caps w:val="0"/>
          <w:color w:val="333333"/>
          <w:spacing w:val="0"/>
          <w:sz w:val="28"/>
          <w:szCs w:val="28"/>
          <w:shd w:val="clear" w:fill="FFFFFF"/>
          <w:lang w:val="en-US" w:eastAsia="zh-CN"/>
        </w:rPr>
        <w:t>附件二：</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1446" w:firstLineChars="300"/>
        <w:jc w:val="both"/>
        <w:rPr>
          <w:rFonts w:hint="eastAsia" w:ascii="仿宋" w:hAnsi="仿宋" w:eastAsia="仿宋" w:cs="仿宋"/>
          <w:b/>
          <w:bCs w:val="0"/>
          <w:i w:val="0"/>
          <w:caps w:val="0"/>
          <w:color w:val="333333"/>
          <w:spacing w:val="0"/>
          <w:sz w:val="48"/>
          <w:szCs w:val="48"/>
        </w:rPr>
      </w:pPr>
      <w:r>
        <w:rPr>
          <w:rStyle w:val="5"/>
          <w:rFonts w:hint="eastAsia" w:ascii="仿宋" w:hAnsi="仿宋" w:eastAsia="仿宋" w:cs="仿宋"/>
          <w:b/>
          <w:bCs w:val="0"/>
          <w:i w:val="0"/>
          <w:caps w:val="0"/>
          <w:color w:val="333333"/>
          <w:spacing w:val="0"/>
          <w:sz w:val="48"/>
          <w:szCs w:val="48"/>
          <w:shd w:val="clear" w:fill="FFFFFF"/>
        </w:rPr>
        <w:t>第六届广东专利奖申报指南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Style w:val="5"/>
          <w:rFonts w:hint="eastAsia" w:ascii="仿宋" w:hAnsi="仿宋" w:eastAsia="仿宋" w:cs="仿宋"/>
          <w:i w:val="0"/>
          <w:caps w:val="0"/>
          <w:color w:val="333333"/>
          <w:spacing w:val="0"/>
          <w:sz w:val="28"/>
          <w:szCs w:val="28"/>
          <w:shd w:val="clear" w:fill="FFFFFF"/>
        </w:rPr>
        <w:t>一、广东专利奖奖项设置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广东专利奖授奖实行限额制，广东专利金奖数量原则上不超过20项，广东专利银奖原则上不超过40项，广东专利优秀奖原则上不超过60项，其中授予发明专利的奖项均不少于同类别奖项的70%；广东杰出发明人奖不超过10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Style w:val="5"/>
          <w:rFonts w:hint="eastAsia" w:ascii="仿宋" w:hAnsi="仿宋" w:eastAsia="仿宋" w:cs="仿宋"/>
          <w:i w:val="0"/>
          <w:caps w:val="0"/>
          <w:color w:val="333333"/>
          <w:spacing w:val="0"/>
          <w:sz w:val="28"/>
          <w:szCs w:val="28"/>
          <w:shd w:val="clear" w:fill="FFFFFF"/>
        </w:rPr>
        <w:t>二、申报条件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Style w:val="5"/>
          <w:rFonts w:hint="eastAsia" w:ascii="仿宋" w:hAnsi="仿宋" w:eastAsia="仿宋" w:cs="仿宋"/>
          <w:i w:val="0"/>
          <w:caps w:val="0"/>
          <w:color w:val="333333"/>
          <w:spacing w:val="0"/>
          <w:sz w:val="28"/>
          <w:szCs w:val="28"/>
          <w:shd w:val="clear" w:fill="FFFFFF"/>
        </w:rPr>
        <w:t>（一）广东专利金奖、银奖、优秀奖申报条件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1.申报单位为在本省行政区域内登记注册、具备独立法人资格的专利权人或者实施单位；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2.申报专利在开展评选活动通知发文日前一个月，已获得国家知识产权局授予专利权的发明、实用新型或外观设计专利（不含国防专利和保密专利）；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3.该专利权有效、稳定，不存在专利权属纠纷、发明人或者设计人纠纷，专利权也未处于无效宣告请求程序中；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4.该专利创新性强、技术水平高或者设计独特，实施后取得显著的经济效益或者社会效益；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5.该专利技术及其产品符合国家和省的产业及环保政策；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6.针对该专利有相对完善的保护措施；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7.该专利未获得过中国专利奖或者广东专利奖。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Style w:val="5"/>
          <w:rFonts w:hint="eastAsia" w:ascii="仿宋" w:hAnsi="仿宋" w:eastAsia="仿宋" w:cs="仿宋"/>
          <w:i w:val="0"/>
          <w:caps w:val="0"/>
          <w:color w:val="333333"/>
          <w:spacing w:val="0"/>
          <w:sz w:val="28"/>
          <w:szCs w:val="28"/>
          <w:shd w:val="clear" w:fill="FFFFFF"/>
        </w:rPr>
        <w:t>（二）广东杰出发明人申报条件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1.申报人为本省行政区域内常住的中国专利发明人或者设计人；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2.拥护党和国家的路线方针政策，遵纪守法，具有良好的社会道德和职业道德；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3.申报人从事技术创新工作。仅从事组织管理和辅助服务的人员，不得作为广东杰出发明人奖的候选人；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4.申报人具有较强创新意识和较高的发明创造能力，并且为获得授权专利的第一发明人或者设计人；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5.专利已实施或运用，取得显著的经济效益、社会效益或者生态效益，对促进相关领域技术进步具有实质性贡献；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6.不存在专利权属纠纷或者发明人资格纠纷；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7.申报人未获得过广东杰出发明人（广东发明人）奖。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Style w:val="5"/>
          <w:rFonts w:hint="eastAsia" w:ascii="仿宋" w:hAnsi="仿宋" w:eastAsia="仿宋" w:cs="仿宋"/>
          <w:i w:val="0"/>
          <w:caps w:val="0"/>
          <w:color w:val="333333"/>
          <w:spacing w:val="0"/>
          <w:sz w:val="28"/>
          <w:szCs w:val="28"/>
          <w:shd w:val="clear" w:fill="FFFFFF"/>
        </w:rPr>
        <w:t>三、申报材料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Style w:val="5"/>
          <w:rFonts w:hint="eastAsia" w:ascii="仿宋" w:hAnsi="仿宋" w:eastAsia="仿宋" w:cs="仿宋"/>
          <w:i w:val="0"/>
          <w:caps w:val="0"/>
          <w:color w:val="333333"/>
          <w:spacing w:val="0"/>
          <w:sz w:val="28"/>
          <w:szCs w:val="28"/>
          <w:shd w:val="clear" w:fill="FFFFFF"/>
        </w:rPr>
        <w:t>（一） 广东专利金奖、银奖、优秀奖申报材料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1.《广东专利奖申报书（发明或实用新型专利项目）》或《广东专利奖申报书（外观专利项目）》；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2.专利证书；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3.专利公告的说明书，即授权公告时的扉页、权利要求书、说明书及其附图，或外观设计图；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4.专利登记簿副本，实用新型和外观设计专利还需提供独立的专利权评价报告或者新颖性检索报告；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5.实施单位单独申报时，要提供专利权人放弃申报的书面声明及对该专利享有合法实施权的文件，如专利实施许可合同及备案证明等；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6.专利权人或实施单位为两个或两个以上的，可以共同申报，或通过协商由部分单位申报，放弃申报的单位要提供放弃申报的声明；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7.经济效益证明，要加盖单位财务专用章，并提供相应的证明材料；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8.社会效益说明，要加单位公章，并提供相应的证明材料；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9.特殊产品的市场准入证明。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10.外观设计专利产品的样品或实物照片；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11.申报单位为企业的，要提供营业执照；申报单位为科研机构或高等院校等事业单位的，要提供组织机构代码证；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12.申报人认为需要的其他材料，如获得资助、获奖、商誉情况等。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Style w:val="5"/>
          <w:rFonts w:hint="eastAsia" w:ascii="仿宋" w:hAnsi="仿宋" w:eastAsia="仿宋" w:cs="仿宋"/>
          <w:i w:val="0"/>
          <w:caps w:val="0"/>
          <w:color w:val="333333"/>
          <w:spacing w:val="0"/>
          <w:sz w:val="28"/>
          <w:szCs w:val="28"/>
          <w:shd w:val="clear" w:fill="FFFFFF"/>
        </w:rPr>
        <w:t>（二）广东杰出发明人申报材料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1.《广东专利奖申报书（广东发明人）》；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2.申报人身份证明材料，包括身份证、居住证等。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3.专利证书及专利登记簿副本；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4.申报人从事技术创新工作的履历及继续从事技术创新工作的证明，需加盖单位公章；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5.专利技术经济效益证明，要加盖单位的财务专用章，重点说明销售额、利税、出口额等经济指标；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6.专利技术社会效益说明，要加盖出具单位的公章，并提供相应的证明材料；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7.专利技术生态效益及促进相关领域技术进步的证明材料；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8.申报人认为需要的其他材料，如获得课题资助、获奖情况等。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Style w:val="5"/>
          <w:rFonts w:hint="eastAsia" w:ascii="仿宋" w:hAnsi="仿宋" w:eastAsia="仿宋" w:cs="仿宋"/>
          <w:i w:val="0"/>
          <w:caps w:val="0"/>
          <w:color w:val="333333"/>
          <w:spacing w:val="0"/>
          <w:sz w:val="28"/>
          <w:szCs w:val="28"/>
          <w:shd w:val="clear" w:fill="FFFFFF"/>
        </w:rPr>
        <w:t>四、申报与推荐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Style w:val="5"/>
          <w:rFonts w:hint="eastAsia" w:ascii="仿宋" w:hAnsi="仿宋" w:eastAsia="仿宋" w:cs="仿宋"/>
          <w:i w:val="0"/>
          <w:caps w:val="0"/>
          <w:color w:val="333333"/>
          <w:spacing w:val="0"/>
          <w:sz w:val="28"/>
          <w:szCs w:val="28"/>
          <w:shd w:val="clear" w:fill="FFFFFF"/>
        </w:rPr>
        <w:t>（一）具备推荐及自荐资格的单位及个人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申报广东专利奖，采取推荐与自荐相结合方式。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1.下列单位或者个人可以推荐参评项目和发明人：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地级以上市市场监管局、惠州市科技局；省人民政府有关部门、直属机构、中直驻粤单位；中国科学院院士和中国工程院院士（两名院士可以联名推荐一项熟悉技术领域的专利项目或专利发明人，每名院士推荐专利项目或专利发明人不超过1项）；省级相关行业协会（每个协会推荐项目、发明人各不超过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2.国家级知识产权示范企业可以自荐1项参评项目。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3.发明人有5年以上技术创新工作经历且目前仍在技术创新工作一线，作为第一发明人的有效发明专利20件以上的，可以自荐。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Style w:val="5"/>
          <w:rFonts w:hint="eastAsia" w:ascii="仿宋" w:hAnsi="仿宋" w:eastAsia="仿宋" w:cs="仿宋"/>
          <w:i w:val="0"/>
          <w:caps w:val="0"/>
          <w:color w:val="333333"/>
          <w:spacing w:val="0"/>
          <w:sz w:val="28"/>
          <w:szCs w:val="28"/>
          <w:shd w:val="clear" w:fill="FFFFFF"/>
        </w:rPr>
        <w:t>（二）广东专利金奖、银奖、优秀奖申报推荐程序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申报、推荐或自荐广东专利金奖、银奖、优秀奖通过“广东专利奖申报与评审系统”（以下简称评奖系统）完成，不再提交纸质申报材料。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highlight w:val="none"/>
        </w:rPr>
      </w:pPr>
      <w:r>
        <w:rPr>
          <w:rFonts w:hint="eastAsia" w:ascii="仿宋" w:hAnsi="仿宋" w:eastAsia="仿宋" w:cs="仿宋"/>
          <w:b w:val="0"/>
          <w:i w:val="0"/>
          <w:caps w:val="0"/>
          <w:color w:val="333333"/>
          <w:spacing w:val="0"/>
          <w:sz w:val="28"/>
          <w:szCs w:val="28"/>
          <w:highlight w:val="none"/>
          <w:shd w:val="clear" w:fill="FFFFFF"/>
        </w:rPr>
        <w:t>　　1.申报。登录“广东政府服务网”（http://www.gdzwfw.gov.cn），在顶行点击“切换区域和部门”，进入“广东省市场监督管理局网上服务窗口”；或者通过以下网络链接直接进入该服务窗口：http://www.gdzwfw.gov.cn/portal/branch-hall?orgCode=MB2D02343进入“广东省市场监督管理局网上服务窗口”页面后，请选择页面右侧“广东专利奖申报与评审系统”，以“申报单位”登录系统，按系统提示完成申报书填写及附件上传，选择推荐单位（院士或自荐单位），提交材料到推荐、自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highlight w:val="none"/>
        </w:rPr>
      </w:pPr>
      <w:r>
        <w:rPr>
          <w:rFonts w:hint="eastAsia" w:ascii="仿宋" w:hAnsi="仿宋" w:eastAsia="仿宋" w:cs="仿宋"/>
          <w:b w:val="0"/>
          <w:i w:val="0"/>
          <w:caps w:val="0"/>
          <w:color w:val="333333"/>
          <w:spacing w:val="0"/>
          <w:sz w:val="28"/>
          <w:szCs w:val="28"/>
          <w:highlight w:val="none"/>
          <w:shd w:val="clear" w:fill="FFFFFF"/>
        </w:rPr>
        <w:t>　　截止时间为2019年6月 26日24:00，逾期专利评奖系统“申报”功能关闭。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highlight w:val="none"/>
        </w:rPr>
      </w:pPr>
      <w:r>
        <w:rPr>
          <w:rFonts w:hint="eastAsia" w:ascii="仿宋" w:hAnsi="仿宋" w:eastAsia="仿宋" w:cs="仿宋"/>
          <w:b w:val="0"/>
          <w:i w:val="0"/>
          <w:caps w:val="0"/>
          <w:color w:val="333333"/>
          <w:spacing w:val="0"/>
          <w:sz w:val="28"/>
          <w:szCs w:val="28"/>
          <w:highlight w:val="none"/>
          <w:shd w:val="clear" w:fill="FFFFFF"/>
        </w:rPr>
        <w:t>　　2.推荐或自荐。推荐单位、院士或自荐单位从“推荐单位”入口凭广东专利奖评审办公室提供的账号及密码登陆评奖系统，进行初审并根据推荐或自荐名额择优推荐/自荐专利项目，在完成评奖系统推荐的同时，向评审办公室报送纸质推荐函或自荐函（格式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highlight w:val="none"/>
        </w:rPr>
      </w:pPr>
      <w:r>
        <w:rPr>
          <w:rFonts w:hint="eastAsia" w:ascii="仿宋" w:hAnsi="仿宋" w:eastAsia="仿宋" w:cs="仿宋"/>
          <w:b w:val="0"/>
          <w:i w:val="0"/>
          <w:caps w:val="0"/>
          <w:color w:val="333333"/>
          <w:spacing w:val="0"/>
          <w:sz w:val="28"/>
          <w:szCs w:val="28"/>
          <w:highlight w:val="none"/>
          <w:shd w:val="clear" w:fill="FFFFFF"/>
        </w:rPr>
        <w:t>　　评奖系统推荐及自荐截止时间为2019年 6月27日24:00，逾期专利评奖系统“推荐”功能关闭；推荐函或自荐函报送截止时间为2019年6月28日17：30。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highlight w:val="none"/>
        </w:rPr>
      </w:pPr>
      <w:r>
        <w:rPr>
          <w:rFonts w:hint="eastAsia" w:ascii="仿宋" w:hAnsi="仿宋" w:eastAsia="仿宋" w:cs="仿宋"/>
          <w:b w:val="0"/>
          <w:i w:val="0"/>
          <w:caps w:val="0"/>
          <w:color w:val="333333"/>
          <w:spacing w:val="0"/>
          <w:sz w:val="28"/>
          <w:szCs w:val="28"/>
          <w:highlight w:val="none"/>
          <w:shd w:val="clear" w:fill="FFFFFF"/>
        </w:rPr>
        <w:t>　　</w:t>
      </w:r>
      <w:r>
        <w:rPr>
          <w:rStyle w:val="5"/>
          <w:rFonts w:hint="eastAsia" w:ascii="仿宋" w:hAnsi="仿宋" w:eastAsia="仿宋" w:cs="仿宋"/>
          <w:i w:val="0"/>
          <w:caps w:val="0"/>
          <w:color w:val="333333"/>
          <w:spacing w:val="0"/>
          <w:sz w:val="28"/>
          <w:szCs w:val="28"/>
          <w:highlight w:val="none"/>
          <w:shd w:val="clear" w:fill="FFFFFF"/>
        </w:rPr>
        <w:t xml:space="preserve">（三）广东杰出发明人申报推荐程序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highlight w:val="none"/>
        </w:rPr>
      </w:pPr>
      <w:r>
        <w:rPr>
          <w:rFonts w:hint="eastAsia" w:ascii="仿宋" w:hAnsi="仿宋" w:eastAsia="仿宋" w:cs="仿宋"/>
          <w:b w:val="0"/>
          <w:i w:val="0"/>
          <w:caps w:val="0"/>
          <w:color w:val="333333"/>
          <w:spacing w:val="0"/>
          <w:sz w:val="28"/>
          <w:szCs w:val="28"/>
          <w:highlight w:val="none"/>
          <w:shd w:val="clear" w:fill="FFFFFF"/>
        </w:rPr>
        <w:t>　　1.申报。申报人在“广东专利奖申报指南”中下载并填写《广东专利奖申报书（广东发明人）》，以A4纸单面打印，连同指南所要求的其他申报材料装订成册，一式7份。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highlight w:val="none"/>
        </w:rPr>
      </w:pPr>
      <w:r>
        <w:rPr>
          <w:rFonts w:hint="eastAsia" w:ascii="仿宋" w:hAnsi="仿宋" w:eastAsia="仿宋" w:cs="仿宋"/>
          <w:b w:val="0"/>
          <w:i w:val="0"/>
          <w:caps w:val="0"/>
          <w:color w:val="333333"/>
          <w:spacing w:val="0"/>
          <w:sz w:val="28"/>
          <w:szCs w:val="28"/>
          <w:highlight w:val="none"/>
          <w:shd w:val="clear" w:fill="FFFFFF"/>
        </w:rPr>
        <w:t>　　截止时间为2019年6月 26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2.推荐或自荐。推荐单位、院士或自荐人对申报材料进行初审，择优推荐并出具推荐函或自荐函，连同申报材料一并报送广东专利奖评审办公室。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推荐材料报送截止时间为2019年6月28日17:30。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Style w:val="5"/>
          <w:rFonts w:hint="eastAsia" w:ascii="仿宋" w:hAnsi="仿宋" w:eastAsia="仿宋" w:cs="仿宋"/>
          <w:i w:val="0"/>
          <w:caps w:val="0"/>
          <w:color w:val="333333"/>
          <w:spacing w:val="0"/>
          <w:sz w:val="28"/>
          <w:szCs w:val="28"/>
          <w:shd w:val="clear" w:fill="FFFFFF"/>
        </w:rPr>
        <w:t>五、联系人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广东专利奖申报咨询联系方式：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联系人：黄静，何纯静，刘延君；电话： 89859005，37602161；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广东专利奖申报与评审系统技术支持联系方式：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联系人：彭斌；电话：18011911618；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shd w:val="clear" w:fill="FFFFFF"/>
          <w:lang w:eastAsia="zh-CN"/>
        </w:rPr>
      </w:pPr>
      <w:r>
        <w:rPr>
          <w:rFonts w:hint="eastAsia" w:ascii="仿宋" w:hAnsi="仿宋" w:eastAsia="仿宋" w:cs="仿宋"/>
          <w:b w:val="0"/>
          <w:i w:val="0"/>
          <w:caps w:val="0"/>
          <w:color w:val="333333"/>
          <w:spacing w:val="0"/>
          <w:sz w:val="28"/>
          <w:szCs w:val="28"/>
          <w:shd w:val="clear" w:fill="FFFFFF"/>
        </w:rPr>
        <w:t>　　 广东专利奖申报与评审系统咨询qq群：584522708</w:t>
      </w:r>
      <w:r>
        <w:rPr>
          <w:rFonts w:hint="eastAsia" w:ascii="仿宋" w:hAnsi="仿宋" w:eastAsia="仿宋" w:cs="仿宋"/>
          <w:b w:val="0"/>
          <w:i w:val="0"/>
          <w:caps w:val="0"/>
          <w:color w:val="333333"/>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auto"/>
          <w:spacing w:val="0"/>
          <w:sz w:val="28"/>
          <w:szCs w:val="28"/>
          <w:u w:val="none"/>
          <w:shd w:val="clear" w:fill="FFFFFF"/>
        </w:rPr>
        <w:fldChar w:fldCharType="begin"/>
      </w:r>
      <w:r>
        <w:rPr>
          <w:rFonts w:hint="eastAsia" w:ascii="仿宋" w:hAnsi="仿宋" w:eastAsia="仿宋" w:cs="仿宋"/>
          <w:b w:val="0"/>
          <w:i w:val="0"/>
          <w:caps w:val="0"/>
          <w:color w:val="auto"/>
          <w:spacing w:val="0"/>
          <w:sz w:val="28"/>
          <w:szCs w:val="28"/>
          <w:u w:val="none"/>
          <w:shd w:val="clear" w:fill="FFFFFF"/>
        </w:rPr>
        <w:instrText xml:space="preserve"> HYPERLINK "http://amr.gd.gov.cn/attachment/0/364/364539/2385413.doc?ref=spec" \t "http://amr.gd.gov.cn/zwdt/tzgg/content/_blank" </w:instrText>
      </w:r>
      <w:r>
        <w:rPr>
          <w:rFonts w:hint="eastAsia" w:ascii="仿宋" w:hAnsi="仿宋" w:eastAsia="仿宋" w:cs="仿宋"/>
          <w:b w:val="0"/>
          <w:i w:val="0"/>
          <w:caps w:val="0"/>
          <w:color w:val="auto"/>
          <w:spacing w:val="0"/>
          <w:sz w:val="28"/>
          <w:szCs w:val="28"/>
          <w:u w:val="none"/>
          <w:shd w:val="clear" w:fill="FFFFFF"/>
        </w:rPr>
        <w:fldChar w:fldCharType="separate"/>
      </w:r>
      <w:r>
        <w:rPr>
          <w:rStyle w:val="6"/>
          <w:rFonts w:hint="eastAsia" w:ascii="仿宋" w:hAnsi="仿宋" w:eastAsia="仿宋" w:cs="仿宋"/>
          <w:b w:val="0"/>
          <w:i w:val="0"/>
          <w:caps w:val="0"/>
          <w:color w:val="auto"/>
          <w:spacing w:val="0"/>
          <w:sz w:val="28"/>
          <w:szCs w:val="28"/>
          <w:u w:val="none"/>
          <w:shd w:val="clear" w:fill="FFFFFF"/>
        </w:rPr>
        <w:t>附件1：广东专利奖申报书（发明或实用新型专利）</w:t>
      </w:r>
      <w:r>
        <w:rPr>
          <w:rFonts w:hint="eastAsia" w:ascii="仿宋" w:hAnsi="仿宋" w:eastAsia="仿宋" w:cs="仿宋"/>
          <w:b w:val="0"/>
          <w:i w:val="0"/>
          <w:caps w:val="0"/>
          <w:color w:val="auto"/>
          <w:spacing w:val="0"/>
          <w:sz w:val="28"/>
          <w:szCs w:val="28"/>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　　</w:t>
      </w:r>
      <w:r>
        <w:rPr>
          <w:rFonts w:hint="eastAsia" w:ascii="仿宋" w:hAnsi="仿宋" w:eastAsia="仿宋" w:cs="仿宋"/>
          <w:b w:val="0"/>
          <w:i w:val="0"/>
          <w:caps w:val="0"/>
          <w:color w:val="auto"/>
          <w:spacing w:val="0"/>
          <w:sz w:val="28"/>
          <w:szCs w:val="28"/>
          <w:u w:val="none"/>
          <w:shd w:val="clear" w:fill="FFFFFF"/>
        </w:rPr>
        <w:fldChar w:fldCharType="begin"/>
      </w:r>
      <w:r>
        <w:rPr>
          <w:rFonts w:hint="eastAsia" w:ascii="仿宋" w:hAnsi="仿宋" w:eastAsia="仿宋" w:cs="仿宋"/>
          <w:b w:val="0"/>
          <w:i w:val="0"/>
          <w:caps w:val="0"/>
          <w:color w:val="auto"/>
          <w:spacing w:val="0"/>
          <w:sz w:val="28"/>
          <w:szCs w:val="28"/>
          <w:u w:val="none"/>
          <w:shd w:val="clear" w:fill="FFFFFF"/>
        </w:rPr>
        <w:instrText xml:space="preserve"> HYPERLINK "http://amr.gd.gov.cn/attachment/0/364/364540/2385413.doc?ref=spec" \t "http://amr.gd.gov.cn/zwdt/tzgg/content/_blank" </w:instrText>
      </w:r>
      <w:r>
        <w:rPr>
          <w:rFonts w:hint="eastAsia" w:ascii="仿宋" w:hAnsi="仿宋" w:eastAsia="仿宋" w:cs="仿宋"/>
          <w:b w:val="0"/>
          <w:i w:val="0"/>
          <w:caps w:val="0"/>
          <w:color w:val="auto"/>
          <w:spacing w:val="0"/>
          <w:sz w:val="28"/>
          <w:szCs w:val="28"/>
          <w:u w:val="none"/>
          <w:shd w:val="clear" w:fill="FFFFFF"/>
        </w:rPr>
        <w:fldChar w:fldCharType="separate"/>
      </w:r>
      <w:r>
        <w:rPr>
          <w:rStyle w:val="6"/>
          <w:rFonts w:hint="eastAsia" w:ascii="仿宋" w:hAnsi="仿宋" w:eastAsia="仿宋" w:cs="仿宋"/>
          <w:b w:val="0"/>
          <w:i w:val="0"/>
          <w:caps w:val="0"/>
          <w:color w:val="auto"/>
          <w:spacing w:val="0"/>
          <w:sz w:val="28"/>
          <w:szCs w:val="28"/>
          <w:u w:val="none"/>
          <w:shd w:val="clear" w:fill="FFFFFF"/>
        </w:rPr>
        <w:t>附件2：广东专利奖申报书（外观设计专利）</w:t>
      </w:r>
      <w:r>
        <w:rPr>
          <w:rFonts w:hint="eastAsia" w:ascii="仿宋" w:hAnsi="仿宋" w:eastAsia="仿宋" w:cs="仿宋"/>
          <w:b w:val="0"/>
          <w:i w:val="0"/>
          <w:caps w:val="0"/>
          <w:color w:val="auto"/>
          <w:spacing w:val="0"/>
          <w:sz w:val="28"/>
          <w:szCs w:val="28"/>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　　</w:t>
      </w:r>
      <w:r>
        <w:rPr>
          <w:rFonts w:hint="eastAsia" w:ascii="仿宋" w:hAnsi="仿宋" w:eastAsia="仿宋" w:cs="仿宋"/>
          <w:b w:val="0"/>
          <w:i w:val="0"/>
          <w:caps w:val="0"/>
          <w:color w:val="auto"/>
          <w:spacing w:val="0"/>
          <w:sz w:val="28"/>
          <w:szCs w:val="28"/>
          <w:u w:val="none"/>
          <w:shd w:val="clear" w:fill="FFFFFF"/>
        </w:rPr>
        <w:fldChar w:fldCharType="begin"/>
      </w:r>
      <w:r>
        <w:rPr>
          <w:rFonts w:hint="eastAsia" w:ascii="仿宋" w:hAnsi="仿宋" w:eastAsia="仿宋" w:cs="仿宋"/>
          <w:b w:val="0"/>
          <w:i w:val="0"/>
          <w:caps w:val="0"/>
          <w:color w:val="auto"/>
          <w:spacing w:val="0"/>
          <w:sz w:val="28"/>
          <w:szCs w:val="28"/>
          <w:u w:val="none"/>
          <w:shd w:val="clear" w:fill="FFFFFF"/>
        </w:rPr>
        <w:instrText xml:space="preserve"> HYPERLINK "http://amr.gd.gov.cn/attachment/0/364/364541/2385413.doc?ref=spec" \t "http://amr.gd.gov.cn/zwdt/tzgg/content/_blank" </w:instrText>
      </w:r>
      <w:r>
        <w:rPr>
          <w:rFonts w:hint="eastAsia" w:ascii="仿宋" w:hAnsi="仿宋" w:eastAsia="仿宋" w:cs="仿宋"/>
          <w:b w:val="0"/>
          <w:i w:val="0"/>
          <w:caps w:val="0"/>
          <w:color w:val="auto"/>
          <w:spacing w:val="0"/>
          <w:sz w:val="28"/>
          <w:szCs w:val="28"/>
          <w:u w:val="none"/>
          <w:shd w:val="clear" w:fill="FFFFFF"/>
        </w:rPr>
        <w:fldChar w:fldCharType="separate"/>
      </w:r>
      <w:r>
        <w:rPr>
          <w:rStyle w:val="6"/>
          <w:rFonts w:hint="eastAsia" w:ascii="仿宋" w:hAnsi="仿宋" w:eastAsia="仿宋" w:cs="仿宋"/>
          <w:b w:val="0"/>
          <w:i w:val="0"/>
          <w:caps w:val="0"/>
          <w:color w:val="auto"/>
          <w:spacing w:val="0"/>
          <w:sz w:val="28"/>
          <w:szCs w:val="28"/>
          <w:u w:val="none"/>
          <w:shd w:val="clear" w:fill="FFFFFF"/>
        </w:rPr>
        <w:t>附件3：广东专利奖申报书（广东发明人）</w:t>
      </w:r>
      <w:r>
        <w:rPr>
          <w:rFonts w:hint="eastAsia" w:ascii="仿宋" w:hAnsi="仿宋" w:eastAsia="仿宋" w:cs="仿宋"/>
          <w:b w:val="0"/>
          <w:i w:val="0"/>
          <w:caps w:val="0"/>
          <w:color w:val="auto"/>
          <w:spacing w:val="0"/>
          <w:sz w:val="28"/>
          <w:szCs w:val="28"/>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　　</w:t>
      </w:r>
      <w:r>
        <w:rPr>
          <w:rFonts w:hint="eastAsia" w:ascii="仿宋" w:hAnsi="仿宋" w:eastAsia="仿宋" w:cs="仿宋"/>
          <w:b w:val="0"/>
          <w:i w:val="0"/>
          <w:caps w:val="0"/>
          <w:color w:val="auto"/>
          <w:spacing w:val="0"/>
          <w:sz w:val="28"/>
          <w:szCs w:val="28"/>
          <w:u w:val="none"/>
          <w:shd w:val="clear" w:fill="FFFFFF"/>
        </w:rPr>
        <w:fldChar w:fldCharType="begin"/>
      </w:r>
      <w:r>
        <w:rPr>
          <w:rFonts w:hint="eastAsia" w:ascii="仿宋" w:hAnsi="仿宋" w:eastAsia="仿宋" w:cs="仿宋"/>
          <w:b w:val="0"/>
          <w:i w:val="0"/>
          <w:caps w:val="0"/>
          <w:color w:val="auto"/>
          <w:spacing w:val="0"/>
          <w:sz w:val="28"/>
          <w:szCs w:val="28"/>
          <w:u w:val="none"/>
          <w:shd w:val="clear" w:fill="FFFFFF"/>
        </w:rPr>
        <w:instrText xml:space="preserve"> HYPERLINK "http://amr.gd.gov.cn/attachment/0/364/364538/2385413.doc?ref=spec" \t "http://amr.gd.gov.cn/zwdt/tzgg/content/_blank" </w:instrText>
      </w:r>
      <w:r>
        <w:rPr>
          <w:rFonts w:hint="eastAsia" w:ascii="仿宋" w:hAnsi="仿宋" w:eastAsia="仿宋" w:cs="仿宋"/>
          <w:b w:val="0"/>
          <w:i w:val="0"/>
          <w:caps w:val="0"/>
          <w:color w:val="auto"/>
          <w:spacing w:val="0"/>
          <w:sz w:val="28"/>
          <w:szCs w:val="28"/>
          <w:u w:val="none"/>
          <w:shd w:val="clear" w:fill="FFFFFF"/>
        </w:rPr>
        <w:fldChar w:fldCharType="separate"/>
      </w:r>
      <w:r>
        <w:rPr>
          <w:rStyle w:val="6"/>
          <w:rFonts w:hint="eastAsia" w:ascii="仿宋" w:hAnsi="仿宋" w:eastAsia="仿宋" w:cs="仿宋"/>
          <w:b w:val="0"/>
          <w:i w:val="0"/>
          <w:caps w:val="0"/>
          <w:color w:val="auto"/>
          <w:spacing w:val="0"/>
          <w:sz w:val="28"/>
          <w:szCs w:val="28"/>
          <w:u w:val="none"/>
          <w:shd w:val="clear" w:fill="FFFFFF"/>
        </w:rPr>
        <w:t>附件4：广东专利奖推荐、自荐函</w:t>
      </w:r>
      <w:r>
        <w:rPr>
          <w:rFonts w:hint="eastAsia" w:ascii="仿宋" w:hAnsi="仿宋" w:eastAsia="仿宋" w:cs="仿宋"/>
          <w:b w:val="0"/>
          <w:i w:val="0"/>
          <w:caps w:val="0"/>
          <w:color w:val="auto"/>
          <w:spacing w:val="0"/>
          <w:sz w:val="28"/>
          <w:szCs w:val="28"/>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fill="FFFFFF"/>
        </w:rPr>
        <w:t>　　</w:t>
      </w:r>
      <w:r>
        <w:rPr>
          <w:rFonts w:hint="eastAsia" w:ascii="仿宋" w:hAnsi="仿宋" w:eastAsia="仿宋" w:cs="仿宋"/>
          <w:b w:val="0"/>
          <w:i w:val="0"/>
          <w:caps w:val="0"/>
          <w:color w:val="auto"/>
          <w:spacing w:val="0"/>
          <w:sz w:val="28"/>
          <w:szCs w:val="28"/>
          <w:u w:val="none"/>
          <w:shd w:val="clear" w:fill="FFFFFF"/>
        </w:rPr>
        <w:fldChar w:fldCharType="begin"/>
      </w:r>
      <w:r>
        <w:rPr>
          <w:rFonts w:hint="eastAsia" w:ascii="仿宋" w:hAnsi="仿宋" w:eastAsia="仿宋" w:cs="仿宋"/>
          <w:b w:val="0"/>
          <w:i w:val="0"/>
          <w:caps w:val="0"/>
          <w:color w:val="auto"/>
          <w:spacing w:val="0"/>
          <w:sz w:val="28"/>
          <w:szCs w:val="28"/>
          <w:u w:val="none"/>
          <w:shd w:val="clear" w:fill="FFFFFF"/>
        </w:rPr>
        <w:instrText xml:space="preserve"> HYPERLINK "http://amr.gd.gov.cn/attachment/0/364/364537/2385413.doc?ref=spec" \t "http://amr.gd.gov.cn/zwdt/tzgg/content/_blank" </w:instrText>
      </w:r>
      <w:r>
        <w:rPr>
          <w:rFonts w:hint="eastAsia" w:ascii="仿宋" w:hAnsi="仿宋" w:eastAsia="仿宋" w:cs="仿宋"/>
          <w:b w:val="0"/>
          <w:i w:val="0"/>
          <w:caps w:val="0"/>
          <w:color w:val="auto"/>
          <w:spacing w:val="0"/>
          <w:sz w:val="28"/>
          <w:szCs w:val="28"/>
          <w:u w:val="none"/>
          <w:shd w:val="clear" w:fill="FFFFFF"/>
        </w:rPr>
        <w:fldChar w:fldCharType="separate"/>
      </w:r>
      <w:r>
        <w:rPr>
          <w:rStyle w:val="6"/>
          <w:rFonts w:hint="eastAsia" w:ascii="仿宋" w:hAnsi="仿宋" w:eastAsia="仿宋" w:cs="仿宋"/>
          <w:b w:val="0"/>
          <w:i w:val="0"/>
          <w:caps w:val="0"/>
          <w:color w:val="auto"/>
          <w:spacing w:val="0"/>
          <w:sz w:val="28"/>
          <w:szCs w:val="28"/>
          <w:u w:val="none"/>
          <w:shd w:val="clear" w:fill="FFFFFF"/>
        </w:rPr>
        <w:t>附件5：推荐名额表</w:t>
      </w:r>
      <w:r>
        <w:rPr>
          <w:rFonts w:hint="eastAsia" w:ascii="仿宋" w:hAnsi="仿宋" w:eastAsia="仿宋" w:cs="仿宋"/>
          <w:b w:val="0"/>
          <w:i w:val="0"/>
          <w:caps w:val="0"/>
          <w:color w:val="auto"/>
          <w:spacing w:val="0"/>
          <w:sz w:val="28"/>
          <w:szCs w:val="28"/>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6"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A3A64"/>
    <w:rsid w:val="0EAA7C8F"/>
    <w:rsid w:val="15CB0EDD"/>
    <w:rsid w:val="1DF068B9"/>
    <w:rsid w:val="221160E3"/>
    <w:rsid w:val="260B34D7"/>
    <w:rsid w:val="2BE76646"/>
    <w:rsid w:val="33C11768"/>
    <w:rsid w:val="4F1A7F4A"/>
    <w:rsid w:val="5BA6670E"/>
    <w:rsid w:val="5CAC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ZYZ</dc:creator>
  <cp:lastModifiedBy>汐颜</cp:lastModifiedBy>
  <dcterms:modified xsi:type="dcterms:W3CDTF">2019-05-13T02:12:02Z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