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5"/>
        <w:keepNext/>
        <w:keepLines/>
        <w:widowControl w:val="0"/>
        <w:shd w:val="clear" w:color="auto" w:fill="auto"/>
        <w:bidi w:val="0"/>
        <w:spacing w:before="0" w:after="760" w:line="240" w:lineRule="auto"/>
        <w:ind w:left="0" w:right="0" w:firstLine="0"/>
        <w:jc w:val="center"/>
      </w:pPr>
      <w:bookmarkStart w:id="0" w:name="bookmark26"/>
      <w:bookmarkStart w:id="1" w:name="bookmark24"/>
      <w:bookmarkStart w:id="2" w:name="bookmark25"/>
      <w:r>
        <w:rPr>
          <w:color w:val="000000"/>
          <w:spacing w:val="0"/>
          <w:w w:val="100"/>
          <w:position w:val="0"/>
        </w:rPr>
        <w:t>国</w:t>
      </w:r>
      <w:bookmarkStart w:id="4" w:name="_GoBack"/>
      <w:bookmarkEnd w:id="4"/>
      <w:r>
        <w:rPr>
          <w:color w:val="000000"/>
          <w:spacing w:val="0"/>
          <w:w w:val="100"/>
          <w:position w:val="0"/>
        </w:rPr>
        <w:t>家级专家服务基地</w:t>
      </w:r>
      <w:bookmarkEnd w:id="0"/>
    </w:p>
    <w:p>
      <w:pPr>
        <w:pStyle w:val="25"/>
        <w:keepNext/>
        <w:keepLines/>
        <w:widowControl w:val="0"/>
        <w:shd w:val="clear" w:color="auto" w:fill="auto"/>
        <w:bidi w:val="0"/>
        <w:spacing w:before="0" w:after="5160" w:line="240" w:lineRule="auto"/>
        <w:ind w:left="0" w:right="0" w:firstLine="0"/>
        <w:jc w:val="center"/>
      </w:pPr>
      <w:bookmarkStart w:id="3" w:name="bookmark27"/>
      <w:r>
        <w:rPr>
          <w:color w:val="000000"/>
          <w:spacing w:val="0"/>
          <w:w w:val="100"/>
          <w:position w:val="0"/>
        </w:rPr>
        <w:t>申报表</w:t>
      </w:r>
      <w:bookmarkEnd w:id="1"/>
      <w:bookmarkEnd w:id="2"/>
      <w:bookmarkEnd w:id="3"/>
    </w:p>
    <w:p>
      <w:pPr>
        <w:pStyle w:val="27"/>
        <w:keepNext w:val="0"/>
        <w:keepLines w:val="0"/>
        <w:widowControl w:val="0"/>
        <w:shd w:val="clear" w:color="auto" w:fill="auto"/>
        <w:tabs>
          <w:tab w:val="left" w:pos="4896"/>
        </w:tabs>
        <w:bidi w:val="0"/>
        <w:spacing w:before="0" w:after="80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推荐地区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27"/>
        <w:keepNext w:val="0"/>
        <w:keepLines w:val="0"/>
        <w:widowControl w:val="0"/>
        <w:shd w:val="clear" w:color="auto" w:fill="auto"/>
        <w:tabs>
          <w:tab w:val="left" w:pos="4846"/>
        </w:tabs>
        <w:bidi w:val="0"/>
        <w:spacing w:before="0" w:after="76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申报单位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27"/>
        <w:keepNext w:val="0"/>
        <w:keepLines w:val="0"/>
        <w:widowControl w:val="0"/>
        <w:shd w:val="clear" w:color="auto" w:fill="auto"/>
        <w:tabs>
          <w:tab w:val="left" w:pos="4896"/>
        </w:tabs>
        <w:bidi w:val="0"/>
        <w:spacing w:before="0" w:line="240" w:lineRule="auto"/>
        <w:ind w:left="0" w:right="0" w:firstLine="0"/>
        <w:jc w:val="center"/>
        <w:sectPr>
          <w:headerReference r:id="rId5" w:type="default"/>
          <w:footerReference r:id="rId6" w:type="default"/>
          <w:footnotePr>
            <w:numFmt w:val="decimal"/>
          </w:footnotePr>
          <w:pgSz w:w="11900" w:h="16840"/>
          <w:pgMar w:top="2966" w:right="1547" w:bottom="2966" w:left="1792" w:header="0" w:footer="3" w:gutter="0"/>
          <w:cols w:space="720" w:num="1"/>
          <w:rtlGutter w:val="0"/>
          <w:docGrid w:linePitch="360" w:charSpace="0"/>
        </w:sectPr>
      </w:pPr>
      <w:r>
        <w:rPr>
          <w:color w:val="000000"/>
          <w:spacing w:val="0"/>
          <w:w w:val="100"/>
          <w:position w:val="0"/>
        </w:rPr>
        <w:t>填表日期</w:t>
      </w:r>
      <w:r>
        <w:rPr>
          <w:u w:val="single"/>
        </w:rPr>
        <w:t xml:space="preserve"> </w:t>
      </w:r>
      <w:r>
        <w:rPr>
          <w:u w:val="single"/>
        </w:rPr>
        <w:tab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333"/>
        <w:gridCol w:w="599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16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基地名称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联系人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0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联系电话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120" w:after="0" w:line="240" w:lineRule="auto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通讯地址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14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（请注明是否在</w:t>
            </w: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“三</w:t>
            </w:r>
            <w:r>
              <w:rPr>
                <w:color w:val="000000"/>
                <w:spacing w:val="0"/>
                <w:w w:val="100"/>
                <w:position w:val="0"/>
              </w:rPr>
              <w:t>区三州”）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2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605" w:lineRule="exact"/>
              <w:ind w:left="14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专家服务基地 建设基本情况</w:t>
            </w:r>
          </w:p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634" w:lineRule="exact"/>
              <w:ind w:left="140" w:right="0" w:firstLine="120"/>
              <w:jc w:val="both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30"/>
                <w:szCs w:val="30"/>
              </w:rPr>
              <w:t>（</w:t>
            </w:r>
            <w:r>
              <w:rPr>
                <w:color w:val="000000"/>
                <w:spacing w:val="0"/>
                <w:w w:val="100"/>
                <w:position w:val="0"/>
              </w:rPr>
              <w:t>不超过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30"/>
                <w:szCs w:val="30"/>
              </w:rPr>
              <w:t xml:space="preserve">1000 </w:t>
            </w:r>
            <w:r>
              <w:rPr>
                <w:color w:val="000000"/>
                <w:spacing w:val="0"/>
                <w:w w:val="100"/>
                <w:position w:val="0"/>
              </w:rPr>
              <w:t>字）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605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主要内容：</w:t>
            </w:r>
          </w:p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605" w:lineRule="exact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30"/>
                <w:szCs w:val="30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</w:rPr>
              <w:t>.本地政府（或主管部门）重视程度，开展专家 服务基层活动软硬件条件。</w:t>
            </w:r>
          </w:p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623" w:lineRule="exact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30"/>
                <w:szCs w:val="30"/>
              </w:rPr>
              <w:t xml:space="preserve">2 </w:t>
            </w: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.主要</w:t>
            </w:r>
            <w:r>
              <w:rPr>
                <w:color w:val="000000"/>
                <w:spacing w:val="0"/>
                <w:w w:val="100"/>
                <w:position w:val="0"/>
              </w:rPr>
              <w:t>产业方向及急需专家领域.</w:t>
            </w:r>
          </w:p>
          <w:p>
            <w:pPr>
              <w:pStyle w:val="23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266"/>
              </w:tabs>
              <w:bidi w:val="0"/>
              <w:spacing w:before="0" w:after="0" w:line="623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重点支撑的服务领域和服务区域.</w:t>
            </w:r>
          </w:p>
          <w:p>
            <w:pPr>
              <w:pStyle w:val="23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310"/>
              </w:tabs>
              <w:bidi w:val="0"/>
              <w:spacing w:before="0" w:after="0" w:line="641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申请建设国家级专家服务基地的必要性、可行 性分析.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3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90" w:lineRule="exact"/>
              <w:ind w:left="14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与对口专家联 系及开展服务 活动基本情况</w:t>
            </w:r>
          </w:p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634" w:lineRule="exact"/>
              <w:ind w:left="140" w:right="0" w:firstLine="12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（不超过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30"/>
                <w:szCs w:val="30"/>
              </w:rPr>
              <w:t xml:space="preserve">1000 </w:t>
            </w:r>
            <w:r>
              <w:rPr>
                <w:color w:val="000000"/>
                <w:spacing w:val="0"/>
                <w:w w:val="100"/>
                <w:position w:val="0"/>
              </w:rPr>
              <w:t>字）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6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主要内容：</w:t>
            </w:r>
          </w:p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619" w:lineRule="exact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30"/>
                <w:szCs w:val="30"/>
                <w:lang w:val="en-US" w:eastAsia="en-US" w:bidi="en-US"/>
              </w:rPr>
              <w:t>L</w:t>
            </w:r>
            <w:r>
              <w:rPr>
                <w:color w:val="000000"/>
                <w:spacing w:val="0"/>
                <w:w w:val="100"/>
                <w:position w:val="0"/>
              </w:rPr>
              <w:t>对口专家联系情况：已联系对口专家人数、•结 构、专业等基本情况。</w:t>
            </w:r>
          </w:p>
          <w:p>
            <w:pPr>
              <w:pStyle w:val="23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281"/>
              </w:tabs>
              <w:bidi w:val="0"/>
              <w:spacing w:before="0" w:after="0" w:line="634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与对口专家项目对接、合作及创新成果应用转 化情况.</w:t>
            </w:r>
          </w:p>
          <w:p>
            <w:pPr>
              <w:pStyle w:val="23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259"/>
              </w:tabs>
              <w:bidi w:val="0"/>
              <w:spacing w:before="0" w:after="0" w:line="6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专家服务活动产生的经济社会</w:t>
            </w: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效益.</w:t>
            </w:r>
          </w:p>
          <w:p>
            <w:pPr>
              <w:pStyle w:val="23"/>
              <w:keepNext w:val="0"/>
              <w:keepLines w:val="0"/>
              <w:widowControl w:val="0"/>
              <w:numPr>
                <w:ilvl w:val="0"/>
                <w:numId w:val="2"/>
              </w:numPr>
              <w:shd w:val="clear" w:color="auto" w:fill="auto"/>
              <w:tabs>
                <w:tab w:val="left" w:pos="266"/>
              </w:tabs>
              <w:bidi w:val="0"/>
              <w:spacing w:before="0" w:after="0" w:line="6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服务活动在助力基层脱贫攻坚中发挥的</w:t>
            </w: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作用.</w:t>
            </w:r>
          </w:p>
        </w:tc>
      </w:tr>
    </w:tbl>
    <w:p>
      <w:pPr>
        <w:sectPr>
          <w:headerReference r:id="rId7" w:type="default"/>
          <w:footerReference r:id="rId8" w:type="default"/>
          <w:footnotePr>
            <w:numFmt w:val="decimal"/>
          </w:footnotePr>
          <w:pgSz w:w="11900" w:h="16840"/>
          <w:pgMar w:top="1389" w:right="1722" w:bottom="1902" w:left="1848" w:header="961" w:footer="3" w:gutter="0"/>
          <w:pgNumType w:start="8"/>
          <w:cols w:space="720" w:num="1"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326"/>
        <w:gridCol w:w="599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0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596" w:lineRule="exact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能为对口专家 及其团队开展 服务活动提供 的支持措施和 保障条件（不超 过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30"/>
                <w:szCs w:val="30"/>
              </w:rPr>
              <w:t>1000</w:t>
            </w:r>
            <w:r>
              <w:rPr>
                <w:color w:val="000000"/>
                <w:spacing w:val="0"/>
                <w:w w:val="100"/>
                <w:position w:val="0"/>
              </w:rPr>
              <w:t>字）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634" w:lineRule="exact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主要内容：</w:t>
            </w:r>
          </w:p>
          <w:p>
            <w:pPr>
              <w:pStyle w:val="23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259"/>
              </w:tabs>
              <w:bidi w:val="0"/>
              <w:spacing w:before="0" w:after="0" w:line="634" w:lineRule="exact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专家服务基地的支持政策和服务保障情况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•</w:t>
            </w:r>
          </w:p>
          <w:p>
            <w:pPr>
              <w:pStyle w:val="23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274"/>
              </w:tabs>
              <w:bidi w:val="0"/>
              <w:spacing w:before="0" w:after="0" w:line="634" w:lineRule="exact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为服务专家及专家团队提供的工作，生活保障 措施。</w:t>
            </w:r>
          </w:p>
          <w:p>
            <w:pPr>
              <w:pStyle w:val="23"/>
              <w:keepNext w:val="0"/>
              <w:keepLines w:val="0"/>
              <w:widowControl w:val="0"/>
              <w:numPr>
                <w:ilvl w:val="0"/>
                <w:numId w:val="3"/>
              </w:numPr>
              <w:shd w:val="clear" w:color="auto" w:fill="auto"/>
              <w:tabs>
                <w:tab w:val="left" w:pos="281"/>
              </w:tabs>
              <w:bidi w:val="0"/>
              <w:spacing w:before="0" w:after="0" w:line="619" w:lineRule="exact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专家服务基地规章制度、服务体系和管理服务 人员队伍建设情况.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4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603" w:lineRule="exact"/>
              <w:ind w:left="0" w:right="0" w:firstLine="1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专家服务基地 建设目标及未 来三年工作打 算（不超过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0"/>
                <w:w w:val="100"/>
                <w:position w:val="0"/>
                <w:sz w:val="30"/>
                <w:szCs w:val="30"/>
              </w:rPr>
              <w:t xml:space="preserve">1000 </w:t>
            </w:r>
            <w:r>
              <w:rPr>
                <w:color w:val="000000"/>
                <w:spacing w:val="0"/>
                <w:w w:val="100"/>
                <w:position w:val="0"/>
              </w:rPr>
              <w:t>字）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46"/>
        <w:gridCol w:w="516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6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16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申报单位意见</w:t>
            </w:r>
          </w:p>
        </w:tc>
        <w:tc>
          <w:tcPr>
            <w:tcBorders>
              <w:top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盖章：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9" w:hRule="exact"/>
          <w:jc w:val="center"/>
        </w:trPr>
        <w:tc>
          <w:tcPr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14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时间：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14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推荐地区审核意见：</w:t>
            </w:r>
          </w:p>
        </w:tc>
        <w:tc>
          <w:tcPr>
            <w:tcBorders>
              <w:top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盖章：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9" w:hRule="exact"/>
          <w:jc w:val="center"/>
        </w:trPr>
        <w:tc>
          <w:tcPr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3"/>
              <w:keepNext w:val="0"/>
              <w:keepLines w:val="0"/>
              <w:widowControl w:val="0"/>
              <w:shd w:val="clear" w:color="auto" w:fill="auto"/>
              <w:bidi w:val="0"/>
              <w:spacing w:before="14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时间：</w:t>
            </w:r>
          </w:p>
        </w:tc>
      </w:tr>
    </w:tbl>
    <w:p/>
    <w:sectPr>
      <w:headerReference r:id="rId9" w:type="default"/>
      <w:footerReference r:id="rId10" w:type="default"/>
      <w:footnotePr>
        <w:numFmt w:val="decimal"/>
      </w:footnotePr>
      <w:pgSz w:w="11900" w:h="16840"/>
      <w:pgMar w:top="1389" w:right="1722" w:bottom="1902" w:left="1848" w:header="961" w:footer="3" w:gutter="0"/>
      <w:pgNumType w:start="3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2729230</wp:posOffset>
              </wp:positionH>
              <wp:positionV relativeFrom="page">
                <wp:posOffset>9125585</wp:posOffset>
              </wp:positionV>
              <wp:extent cx="2263140" cy="20574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63140" cy="2057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</w:rPr>
                            <w:t>人力资源社会保障部制表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1" o:spid="_x0000_s1026" o:spt="202" type="#_x0000_t202" style="position:absolute;left:0pt;margin-left:214.9pt;margin-top:718.55pt;height:16.2pt;width:178.2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Cg3ly9kAAAANAQAADwAAAAAAAAABACAAAAAiAAAAZHJzL2Rv&#10;d25yZXYueG1sUEsBAhQAFAAAAAgAh07iQGVItUyOAQAAJAMAAA4AAAAAAAAAAQAgAAAAKAEAAGRy&#10;cy9lMm9Eb2MueG1sUEsFBgAAAAAGAAYAWQEAAC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宋体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</w:rPr>
                      <w:t>人力资源社会保障部制表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3707130</wp:posOffset>
              </wp:positionH>
              <wp:positionV relativeFrom="page">
                <wp:posOffset>9601200</wp:posOffset>
              </wp:positionV>
              <wp:extent cx="68580" cy="11430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80" cy="1143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24"/>
                              <w:szCs w:val="24"/>
                              <w:lang w:val="zh-CN" w:eastAsia="zh-CN" w:bidi="zh-CN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3" o:spid="_x0000_s1026" o:spt="202" type="#_x0000_t202" style="position:absolute;left:0pt;margin-left:291.9pt;margin-top:756pt;height:9pt;width:5.4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COKS0bYAAAADQEAAA8AAAAAAAAAAQAgAAAAIgAAAGRycy9kb3du&#10;cmV2LnhtbFBLAQIUABQAAAAIAIdO4kDrgq1VjQEAACIDAAAOAAAAAAAAAAEAIAAAACcBAABkcnMv&#10;ZTJvRG9jLnhtbFBLBQYAAAAABgAGAFkBAAA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24"/>
                        <w:szCs w:val="24"/>
                        <w:lang w:val="zh-CN" w:eastAsia="zh-CN" w:bidi="zh-CN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3756660</wp:posOffset>
              </wp:positionH>
              <wp:positionV relativeFrom="page">
                <wp:posOffset>9651365</wp:posOffset>
              </wp:positionV>
              <wp:extent cx="73025" cy="10985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2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2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5" o:spid="_x0000_s1026" o:spt="202" type="#_x0000_t202" style="position:absolute;left:0pt;margin-left:295.8pt;margin-top:759.95pt;height:8.65pt;width:5.75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2Ss7LtgAAAANAQAADwAAAAAAAAABACAAAAAiAAAAZHJzL2Rvd25y&#10;ZXYueG1sUEsBAhQAFAAAAAgAh07iQLd1DnmMAQAAIgMAAA4AAAAAAAAAAQAgAAAAJwEAAGRycy9l&#10;Mm9Eb2MueG1sUEsFBgAAAAAGAAYAWQEAAC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24"/>
                        <w:szCs w:val="24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  <w:rPr>
        <w:rFonts w:hint="eastAsia" w:eastAsia="宋体"/>
        <w:lang w:val="en-US" w:eastAsia="zh-CN"/>
      </w:rPr>
    </w:pPr>
    <w:r>
      <w:rPr>
        <w:rFonts w:hint="eastAsia" w:eastAsia="宋体"/>
        <w:lang w:val="en-US" w:eastAsia="zh-CN"/>
      </w:rPr>
      <w:t>附件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singleLevel"/>
    <w:tmpl w:val="CF092B84"/>
    <w:lvl w:ilvl="0" w:tentative="0">
      <w:start w:val="2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abstractNum w:abstractNumId="1">
    <w:nsid w:val="0053208E"/>
    <w:multiLevelType w:val="singleLevel"/>
    <w:tmpl w:val="0053208E"/>
    <w:lvl w:ilvl="0" w:tentative="0">
      <w:start w:val="3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2">
    <w:nsid w:val="59ADCABA"/>
    <w:multiLevelType w:val="singleLevel"/>
    <w:tmpl w:val="59ADCABA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zh-TW" w:eastAsia="zh-TW" w:bidi="zh-TW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0C942EB0"/>
    <w:rsid w:val="21FC2817"/>
    <w:rsid w:val="512C11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5_"/>
    <w:basedOn w:val="3"/>
    <w:link w:val="5"/>
    <w:qFormat/>
    <w:uiPriority w:val="0"/>
    <w:rPr>
      <w:rFonts w:ascii="宋体" w:hAnsi="宋体" w:eastAsia="宋体" w:cs="宋体"/>
      <w:u w:val="single"/>
      <w:shd w:val="clear" w:color="auto" w:fill="auto"/>
      <w:lang w:val="zh-TW" w:eastAsia="zh-TW" w:bidi="zh-TW"/>
    </w:rPr>
  </w:style>
  <w:style w:type="paragraph" w:customStyle="1" w:styleId="5">
    <w:name w:val="Body text|5"/>
    <w:basedOn w:val="1"/>
    <w:link w:val="4"/>
    <w:qFormat/>
    <w:uiPriority w:val="0"/>
    <w:pPr>
      <w:widowControl w:val="0"/>
      <w:shd w:val="clear" w:color="auto" w:fill="auto"/>
      <w:jc w:val="center"/>
    </w:pPr>
    <w:rPr>
      <w:rFonts w:ascii="宋体" w:hAnsi="宋体" w:eastAsia="宋体" w:cs="宋体"/>
      <w:u w:val="single"/>
      <w:shd w:val="clear" w:color="auto" w:fill="auto"/>
      <w:lang w:val="zh-TW" w:eastAsia="zh-TW" w:bidi="zh-TW"/>
    </w:rPr>
  </w:style>
  <w:style w:type="character" w:customStyle="1" w:styleId="6">
    <w:name w:val="Body text|4_"/>
    <w:basedOn w:val="3"/>
    <w:link w:val="7"/>
    <w:qFormat/>
    <w:uiPriority w:val="0"/>
    <w:rPr>
      <w:u w:val="none"/>
      <w:shd w:val="clear" w:color="auto" w:fill="auto"/>
      <w:lang w:val="zh-TW" w:eastAsia="zh-TW" w:bidi="zh-TW"/>
    </w:rPr>
  </w:style>
  <w:style w:type="paragraph" w:customStyle="1" w:styleId="7">
    <w:name w:val="Body text|4"/>
    <w:basedOn w:val="1"/>
    <w:link w:val="6"/>
    <w:uiPriority w:val="0"/>
    <w:pPr>
      <w:widowControl w:val="0"/>
      <w:shd w:val="clear" w:color="auto" w:fill="auto"/>
      <w:ind w:right="600"/>
      <w:jc w:val="right"/>
    </w:pPr>
    <w:rPr>
      <w:u w:val="none"/>
      <w:shd w:val="clear" w:color="auto" w:fill="auto"/>
      <w:lang w:val="zh-TW" w:eastAsia="zh-TW" w:bidi="zh-TW"/>
    </w:rPr>
  </w:style>
  <w:style w:type="character" w:customStyle="1" w:styleId="8">
    <w:name w:val="Heading #1|1_"/>
    <w:basedOn w:val="3"/>
    <w:link w:val="9"/>
    <w:qFormat/>
    <w:uiPriority w:val="0"/>
    <w:rPr>
      <w:rFonts w:ascii="宋体" w:hAnsi="宋体" w:eastAsia="宋体" w:cs="宋体"/>
      <w:sz w:val="82"/>
      <w:szCs w:val="82"/>
      <w:u w:val="single"/>
      <w:shd w:val="clear" w:color="auto" w:fill="auto"/>
      <w:lang w:val="zh-TW" w:eastAsia="zh-TW" w:bidi="zh-TW"/>
    </w:rPr>
  </w:style>
  <w:style w:type="paragraph" w:customStyle="1" w:styleId="9">
    <w:name w:val="Heading #1|1"/>
    <w:basedOn w:val="1"/>
    <w:link w:val="8"/>
    <w:qFormat/>
    <w:uiPriority w:val="0"/>
    <w:pPr>
      <w:widowControl w:val="0"/>
      <w:shd w:val="clear" w:color="auto" w:fill="auto"/>
      <w:spacing w:after="920"/>
      <w:jc w:val="center"/>
      <w:outlineLvl w:val="0"/>
    </w:pPr>
    <w:rPr>
      <w:rFonts w:ascii="宋体" w:hAnsi="宋体" w:eastAsia="宋体" w:cs="宋体"/>
      <w:sz w:val="82"/>
      <w:szCs w:val="82"/>
      <w:u w:val="single"/>
      <w:shd w:val="clear" w:color="auto" w:fill="auto"/>
      <w:lang w:val="zh-TW" w:eastAsia="zh-TW" w:bidi="zh-TW"/>
    </w:rPr>
  </w:style>
  <w:style w:type="character" w:customStyle="1" w:styleId="10">
    <w:name w:val="Heading #4|1_"/>
    <w:basedOn w:val="3"/>
    <w:link w:val="11"/>
    <w:qFormat/>
    <w:uiPriority w:val="0"/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11">
    <w:name w:val="Heading #4|1"/>
    <w:basedOn w:val="1"/>
    <w:link w:val="10"/>
    <w:uiPriority w:val="0"/>
    <w:pPr>
      <w:widowControl w:val="0"/>
      <w:shd w:val="clear" w:color="auto" w:fill="auto"/>
      <w:spacing w:after="720" w:line="274" w:lineRule="auto"/>
      <w:jc w:val="center"/>
      <w:outlineLvl w:val="3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character" w:customStyle="1" w:styleId="12">
    <w:name w:val="Body text|1_"/>
    <w:basedOn w:val="3"/>
    <w:link w:val="13"/>
    <w:qFormat/>
    <w:uiPriority w:val="0"/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3">
    <w:name w:val="Body text|1"/>
    <w:basedOn w:val="1"/>
    <w:link w:val="12"/>
    <w:uiPriority w:val="0"/>
    <w:pPr>
      <w:widowControl w:val="0"/>
      <w:shd w:val="clear" w:color="auto" w:fill="auto"/>
      <w:spacing w:line="432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14">
    <w:name w:val="Header or footer|2_"/>
    <w:basedOn w:val="3"/>
    <w:link w:val="15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5">
    <w:name w:val="Header or footer|2"/>
    <w:basedOn w:val="1"/>
    <w:link w:val="14"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16">
    <w:name w:val="Body text|2_"/>
    <w:basedOn w:val="3"/>
    <w:link w:val="17"/>
    <w:uiPriority w:val="0"/>
    <w:rPr>
      <w:b/>
      <w:bCs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7">
    <w:name w:val="Body text|2"/>
    <w:basedOn w:val="1"/>
    <w:link w:val="16"/>
    <w:uiPriority w:val="0"/>
    <w:pPr>
      <w:widowControl w:val="0"/>
      <w:shd w:val="clear" w:color="auto" w:fill="auto"/>
      <w:spacing w:after="160" w:line="348" w:lineRule="auto"/>
      <w:ind w:left="620" w:firstLine="340"/>
    </w:pPr>
    <w:rPr>
      <w:b/>
      <w:bCs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18">
    <w:name w:val="Heading #3|1_"/>
    <w:basedOn w:val="3"/>
    <w:link w:val="19"/>
    <w:qFormat/>
    <w:uiPriority w:val="0"/>
    <w:rPr>
      <w:rFonts w:ascii="宋体" w:hAnsi="宋体" w:eastAsia="宋体" w:cs="宋体"/>
      <w:sz w:val="56"/>
      <w:szCs w:val="56"/>
      <w:u w:val="none"/>
      <w:shd w:val="clear" w:color="auto" w:fill="auto"/>
      <w:lang w:val="zh-TW" w:eastAsia="zh-TW" w:bidi="zh-TW"/>
    </w:rPr>
  </w:style>
  <w:style w:type="paragraph" w:customStyle="1" w:styleId="19">
    <w:name w:val="Heading #3|1"/>
    <w:basedOn w:val="1"/>
    <w:link w:val="18"/>
    <w:uiPriority w:val="0"/>
    <w:pPr>
      <w:widowControl w:val="0"/>
      <w:shd w:val="clear" w:color="auto" w:fill="auto"/>
      <w:spacing w:before="740" w:after="600"/>
      <w:jc w:val="center"/>
      <w:outlineLvl w:val="2"/>
    </w:pPr>
    <w:rPr>
      <w:rFonts w:ascii="宋体" w:hAnsi="宋体" w:eastAsia="宋体" w:cs="宋体"/>
      <w:sz w:val="56"/>
      <w:szCs w:val="56"/>
      <w:u w:val="none"/>
      <w:shd w:val="clear" w:color="auto" w:fill="auto"/>
      <w:lang w:val="zh-TW" w:eastAsia="zh-TW" w:bidi="zh-TW"/>
    </w:rPr>
  </w:style>
  <w:style w:type="character" w:customStyle="1" w:styleId="20">
    <w:name w:val="Table caption|1_"/>
    <w:basedOn w:val="3"/>
    <w:link w:val="21"/>
    <w:uiPriority w:val="0"/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21">
    <w:name w:val="Table caption|1"/>
    <w:basedOn w:val="1"/>
    <w:link w:val="20"/>
    <w:uiPriority w:val="0"/>
    <w:pPr>
      <w:widowControl w:val="0"/>
      <w:shd w:val="clear" w:color="auto" w:fill="auto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22">
    <w:name w:val="Other|1_"/>
    <w:basedOn w:val="3"/>
    <w:link w:val="23"/>
    <w:qFormat/>
    <w:uiPriority w:val="0"/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23">
    <w:name w:val="Other|1"/>
    <w:basedOn w:val="1"/>
    <w:link w:val="22"/>
    <w:uiPriority w:val="0"/>
    <w:pPr>
      <w:widowControl w:val="0"/>
      <w:shd w:val="clear" w:color="auto" w:fill="auto"/>
      <w:spacing w:line="432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24">
    <w:name w:val="Heading #2|1_"/>
    <w:basedOn w:val="3"/>
    <w:link w:val="25"/>
    <w:qFormat/>
    <w:uiPriority w:val="0"/>
    <w:rPr>
      <w:rFonts w:ascii="宋体" w:hAnsi="宋体" w:eastAsia="宋体" w:cs="宋体"/>
      <w:sz w:val="72"/>
      <w:szCs w:val="72"/>
      <w:u w:val="none"/>
      <w:shd w:val="clear" w:color="auto" w:fill="auto"/>
      <w:lang w:val="zh-TW" w:eastAsia="zh-TW" w:bidi="zh-TW"/>
    </w:rPr>
  </w:style>
  <w:style w:type="paragraph" w:customStyle="1" w:styleId="25">
    <w:name w:val="Heading #2|1"/>
    <w:basedOn w:val="1"/>
    <w:link w:val="24"/>
    <w:uiPriority w:val="0"/>
    <w:pPr>
      <w:widowControl w:val="0"/>
      <w:shd w:val="clear" w:color="auto" w:fill="auto"/>
      <w:spacing w:after="2960"/>
      <w:jc w:val="center"/>
      <w:outlineLvl w:val="1"/>
    </w:pPr>
    <w:rPr>
      <w:rFonts w:ascii="宋体" w:hAnsi="宋体" w:eastAsia="宋体" w:cs="宋体"/>
      <w:sz w:val="72"/>
      <w:szCs w:val="72"/>
      <w:u w:val="none"/>
      <w:shd w:val="clear" w:color="auto" w:fill="auto"/>
      <w:lang w:val="zh-TW" w:eastAsia="zh-TW" w:bidi="zh-TW"/>
    </w:rPr>
  </w:style>
  <w:style w:type="character" w:customStyle="1" w:styleId="26">
    <w:name w:val="Body text|3_"/>
    <w:basedOn w:val="3"/>
    <w:link w:val="27"/>
    <w:qFormat/>
    <w:uiPriority w:val="0"/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27">
    <w:name w:val="Body text|3"/>
    <w:basedOn w:val="1"/>
    <w:link w:val="26"/>
    <w:qFormat/>
    <w:uiPriority w:val="0"/>
    <w:pPr>
      <w:widowControl w:val="0"/>
      <w:shd w:val="clear" w:color="auto" w:fill="auto"/>
      <w:spacing w:after="780"/>
      <w:jc w:val="center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character" w:customStyle="1" w:styleId="28">
    <w:name w:val="Header or footer|1_"/>
    <w:basedOn w:val="3"/>
    <w:link w:val="29"/>
    <w:qFormat/>
    <w:uiPriority w:val="0"/>
    <w:rPr>
      <w:rFonts w:ascii="宋体" w:hAnsi="宋体" w:eastAsia="宋体" w:cs="宋体"/>
      <w:sz w:val="28"/>
      <w:szCs w:val="28"/>
      <w:u w:val="none"/>
      <w:shd w:val="clear" w:color="auto" w:fill="auto"/>
      <w:lang w:val="zh-CN" w:eastAsia="zh-CN" w:bidi="zh-CN"/>
    </w:rPr>
  </w:style>
  <w:style w:type="paragraph" w:customStyle="1" w:styleId="29">
    <w:name w:val="Header or footer|1"/>
    <w:basedOn w:val="1"/>
    <w:link w:val="28"/>
    <w:uiPriority w:val="0"/>
    <w:pPr>
      <w:widowControl w:val="0"/>
      <w:shd w:val="clear" w:color="auto" w:fill="auto"/>
    </w:pPr>
    <w:rPr>
      <w:rFonts w:ascii="宋体" w:hAnsi="宋体" w:eastAsia="宋体" w:cs="宋体"/>
      <w:sz w:val="28"/>
      <w:szCs w:val="28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Office_11.1.0.9440_F1E327BC-269C-435d-A152-05C5408002CA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2020-03-05T13:11:00Z</dcterms:created>
  <dc:creator>&lt;CEBAB3A4CBC9&gt;</dc:creator>
  <cp:lastModifiedBy>汐颜</cp:lastModifiedBy>
  <dcterms:modified xsi:type="dcterms:W3CDTF">2020-03-05T13:17:56Z</dcterms:modified>
  <dc:title>打印~ExCB769EE3BA044C9ABA67200CAED68AAC.tif (10 页)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