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EA8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45"/>
          <w:szCs w:val="45"/>
          <w:u w:val="none"/>
        </w:rPr>
      </w:pPr>
      <w:r>
        <w:rPr>
          <w:rFonts w:hint="eastAsia" w:ascii="微软雅黑" w:hAnsi="微软雅黑" w:eastAsia="微软雅黑" w:cs="微软雅黑"/>
          <w:b/>
          <w:bCs/>
          <w:i w:val="0"/>
          <w:iCs w:val="0"/>
          <w:caps w:val="0"/>
          <w:color w:val="CC0000"/>
          <w:spacing w:val="0"/>
          <w:kern w:val="0"/>
          <w:sz w:val="45"/>
          <w:szCs w:val="45"/>
          <w:u w:val="none"/>
          <w:lang w:val="en-US" w:eastAsia="zh-CN" w:bidi="ar"/>
        </w:rPr>
        <w:t>广东省哲学社会科学规划2026年度高校思想政治理论课研究专项申报通知</w:t>
      </w:r>
    </w:p>
    <w:p w14:paraId="648070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lang w:val="en-US" w:eastAsia="zh-CN" w:bidi="ar"/>
        </w:rPr>
        <w:t>2026-05-14</w:t>
      </w:r>
    </w:p>
    <w:p w14:paraId="2948EB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b w:val="0"/>
          <w:bCs w:val="0"/>
          <w:sz w:val="27"/>
          <w:szCs w:val="27"/>
          <w:u w:val="none"/>
        </w:rPr>
      </w:pPr>
      <w:r>
        <w:rPr>
          <w:rFonts w:hint="eastAsia" w:ascii="微软雅黑" w:hAnsi="微软雅黑" w:eastAsia="微软雅黑" w:cs="微软雅黑"/>
          <w:b w:val="0"/>
          <w:bCs w:val="0"/>
          <w:i w:val="0"/>
          <w:iCs w:val="0"/>
          <w:caps w:val="0"/>
          <w:color w:val="333333"/>
          <w:spacing w:val="0"/>
          <w:sz w:val="27"/>
          <w:szCs w:val="27"/>
          <w:u w:val="none"/>
        </w:rPr>
        <w:t>全省各有关单位：</w:t>
      </w:r>
    </w:p>
    <w:p w14:paraId="03C936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rPr>
        <w:t>　　现正式启动广东省哲学社会科学规划2026年度高校思想政治理论课研究专项的申报工作，具体通知如下：</w:t>
      </w:r>
    </w:p>
    <w:p w14:paraId="1913A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u w:val="none"/>
        </w:rPr>
      </w:pPr>
      <w:r>
        <w:rPr>
          <w:rStyle w:val="6"/>
          <w:rFonts w:hint="eastAsia" w:ascii="微软雅黑" w:hAnsi="微软雅黑" w:eastAsia="微软雅黑" w:cs="微软雅黑"/>
          <w:b/>
          <w:bCs/>
          <w:i w:val="0"/>
          <w:iCs w:val="0"/>
          <w:caps w:val="0"/>
          <w:color w:val="333333"/>
          <w:spacing w:val="0"/>
          <w:sz w:val="27"/>
          <w:szCs w:val="27"/>
          <w:u w:val="none"/>
        </w:rPr>
        <w:t>　　一、总体要求</w:t>
      </w:r>
    </w:p>
    <w:p w14:paraId="1B32D1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rPr>
        <w:t>　　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　　</w:t>
      </w:r>
    </w:p>
    <w:p w14:paraId="680CB1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u w:val="none"/>
        </w:rPr>
      </w:pPr>
      <w:r>
        <w:rPr>
          <w:rStyle w:val="6"/>
          <w:rFonts w:hint="eastAsia" w:ascii="微软雅黑" w:hAnsi="微软雅黑" w:eastAsia="微软雅黑" w:cs="微软雅黑"/>
          <w:b/>
          <w:bCs/>
          <w:i w:val="0"/>
          <w:iCs w:val="0"/>
          <w:caps w:val="0"/>
          <w:color w:val="333333"/>
          <w:spacing w:val="0"/>
          <w:sz w:val="27"/>
          <w:szCs w:val="27"/>
          <w:u w:val="none"/>
        </w:rPr>
        <w:t>　　二、申报要求</w:t>
      </w:r>
    </w:p>
    <w:p w14:paraId="209A46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rPr>
        <w:t>　　（一）责任单位条件</w:t>
      </w:r>
    </w:p>
    <w:p w14:paraId="5D1716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u w:val="none"/>
        </w:rPr>
        <w:t>　　1.主要受理全省普通高校思政课教师及相关研究人员、党校(行政学院</w:t>
      </w:r>
      <w:bookmarkStart w:id="0" w:name="_GoBack"/>
      <w:r>
        <w:rPr>
          <w:rFonts w:hint="eastAsia" w:ascii="微软雅黑" w:hAnsi="微软雅黑" w:eastAsia="微软雅黑" w:cs="微软雅黑"/>
          <w:i w:val="0"/>
          <w:iCs w:val="0"/>
          <w:caps w:val="0"/>
          <w:color w:val="333333"/>
          <w:spacing w:val="0"/>
          <w:sz w:val="27"/>
          <w:szCs w:val="27"/>
          <w:highlight w:val="none"/>
          <w:u w:val="none"/>
        </w:rPr>
        <w:t>)思政教学科研人员申报。本项目由单位组织申报，省社科规划专项小组不受理个人申报。</w:t>
      </w:r>
    </w:p>
    <w:p w14:paraId="565E7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2.在相关研究领域具有较强的科研力量和深厚的学术积累。</w:t>
      </w:r>
    </w:p>
    <w:p w14:paraId="375541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（二）申请人条件</w:t>
      </w:r>
    </w:p>
    <w:p w14:paraId="3D2AF3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1.申请人须遵守中华人民共和国宪法和法律，坚持正确的政治方向、价值取向和研究导向，遵守《广东省哲学社会科学规划项目管理办法》的有关规定，原则上应具有中级（含）以上专业技术职称（职务）或具有博士学位或担任副处级（含）以上领导职务，有较丰富的、与申报课题相关的前期研究成果。</w:t>
      </w:r>
    </w:p>
    <w:p w14:paraId="2C7D41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2.在研国家社科基金项目（包括其子课题）的负责人、在研省社科规划项目（包括其子课题）的负责人，三年内国家社科基金项目、省社科规划项目被终止，或五年内被撤项的项目负责人（截止至2026年5月14日），不能作为项目负责人申报本专项项目。</w:t>
      </w:r>
    </w:p>
    <w:p w14:paraId="35E1F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3.一个项目只能确定一位负责人。项目负责人应是项目研究全过程的真正组织者，并承担该项目的实质性研究工作，品行端正、学风优良。</w:t>
      </w:r>
    </w:p>
    <w:p w14:paraId="39128D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4.申报的项目不能与已立项的国家级、省部级项目相同或相似。</w:t>
      </w:r>
    </w:p>
    <w:p w14:paraId="07F0FB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5.项目负责人只能申报高校思想政治理论课研究专项、合作类专项中的一个项目，且不能作为课题组成员参与其他项目的申报。</w:t>
      </w:r>
    </w:p>
    <w:p w14:paraId="7F9DC1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6.申请人可根据教学实践和研究实际自主确定课题组，须征得课题组成员本人同意并签字确认，否则视为违规申报。课题组成员最多只能参与高校思想政治理论课研究专项、合作类专项中的两个项目。</w:t>
      </w:r>
    </w:p>
    <w:p w14:paraId="395A80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（三）资助额度</w:t>
      </w:r>
    </w:p>
    <w:p w14:paraId="45042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项目资助额度为3万元/项。</w:t>
      </w:r>
    </w:p>
    <w:p w14:paraId="1BC658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（四）研究领域与方向</w:t>
      </w:r>
    </w:p>
    <w:p w14:paraId="7AB103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申请人须按照研究专项近年选题指引的导向性要求，结合自身研究基础，着眼推动思政课建设内涵式发展，围绕以下重点方向和领域，科学拟定题目申报。题目表述要符合项目定位，突出问题意识、学科视角、广东特色，科学严谨、简明规范，避免引起歧义或争议。</w:t>
      </w:r>
    </w:p>
    <w:p w14:paraId="0AD47E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ascii="楷体" w:hAnsi="楷体" w:eastAsia="楷体" w:cs="楷体"/>
          <w:i w:val="0"/>
          <w:iCs w:val="0"/>
          <w:caps w:val="0"/>
          <w:color w:val="333333"/>
          <w:spacing w:val="0"/>
          <w:sz w:val="27"/>
          <w:szCs w:val="27"/>
          <w:highlight w:val="none"/>
          <w:u w:val="none"/>
        </w:rPr>
        <w:t>　　习近平总书记关于学校思政课建设重要论述在广东的贯彻落实机制、实践举措、成效及经验；新时代历史性成就历史性变革特别是广东全面深化改革、推进高水平对外开放和粤港澳大湾区建设成就进教材进课堂进头脑；以中华优秀传统文化特别是岭南文化、革命文化和社会主义先进文化为力量根基把思政课道理讲深讲透讲活；马克思主义理论经典特别是新时代党的创新理论经典进思政课堂；</w:t>
      </w:r>
    </w:p>
    <w:p w14:paraId="7F92BD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w:t>
      </w:r>
      <w:r>
        <w:rPr>
          <w:rFonts w:hint="eastAsia" w:ascii="楷体" w:hAnsi="楷体" w:eastAsia="楷体" w:cs="楷体"/>
          <w:i w:val="0"/>
          <w:iCs w:val="0"/>
          <w:caps w:val="0"/>
          <w:color w:val="333333"/>
          <w:spacing w:val="0"/>
          <w:sz w:val="27"/>
          <w:szCs w:val="27"/>
          <w:highlight w:val="none"/>
          <w:u w:val="none"/>
        </w:rPr>
        <w:t>广东高校学生思想动态及思政课学情特点；新时代高校思政课各门课程教学内容、教学体系建构及教学方法改革创新；新时代广东高校思政课实践基地建设和实践育人机制建构，“走在前列的广东实践”教学方法创新；广东不同类型和层次高校思政课建设难点痛点和破解路径；广东高校思政课教学效果评估机制创新。</w:t>
      </w:r>
    </w:p>
    <w:p w14:paraId="635923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（五）成果形式及完成时间</w:t>
      </w:r>
    </w:p>
    <w:p w14:paraId="787EB9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项目成果须严格遵守学术规范，并与课题具有相关性。预期成果形式包括研究报告、论文和专著三类，可三选一或三选二。其中，研究报告不少于3万字；论文需在学术期刊发表3篇以上（含3篇）；专著书稿不少于10万字。若选两种成果形式，则均需达到上述相关成果要求。</w:t>
      </w:r>
    </w:p>
    <w:p w14:paraId="7C5633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项目研究周期为3年，可提前申请结项。请在2029年8月31日前按要求提交结项材料。</w:t>
      </w:r>
    </w:p>
    <w:p w14:paraId="28E292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Style w:val="6"/>
          <w:rFonts w:hint="eastAsia" w:ascii="微软雅黑" w:hAnsi="微软雅黑" w:eastAsia="微软雅黑" w:cs="微软雅黑"/>
          <w:b/>
          <w:bCs/>
          <w:i w:val="0"/>
          <w:iCs w:val="0"/>
          <w:caps w:val="0"/>
          <w:color w:val="333333"/>
          <w:spacing w:val="0"/>
          <w:sz w:val="27"/>
          <w:szCs w:val="27"/>
          <w:highlight w:val="none"/>
          <w:u w:val="none"/>
        </w:rPr>
        <w:t>　　三、申报方式</w:t>
      </w:r>
    </w:p>
    <w:p w14:paraId="3E4D60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（一）系统申报</w:t>
      </w:r>
    </w:p>
    <w:p w14:paraId="759D6A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项目通过广东省哲学社会科学规划项目管理平台（网址：https://www.gdppssp.com.cn/，以下简称“管理平台”）进行申报，申请人登录管理平台下载并填写《申请书》《活页》，在系统提交后由所在单位科研管理部门审核。</w:t>
      </w:r>
    </w:p>
    <w:p w14:paraId="7DF553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广东省哲学社会科学规划项目管理平台的申报开放时间为5月18日9:00—6月15日中午12:00；单位审核截止时间为6月16日17:00。各单位书面纸质材料报送截止时间为6月17日，逾期一律不予受理。可通过中国邮政EMS或顺丰快递寄送申报材料（不接收同城快递、美团跑腿），以材料寄出时间为准。</w:t>
      </w:r>
    </w:p>
    <w:p w14:paraId="3A9B1D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（二）材料报送要求</w:t>
      </w:r>
    </w:p>
    <w:p w14:paraId="0846CD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请各单位科研管理部门认真做好资格审查和线上审核工作，并统一向省社科规划专项小组报送以下纸质材料：</w:t>
      </w:r>
    </w:p>
    <w:p w14:paraId="713969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35E374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2.系统导出本单位项目申报汇总表，只保留项目名称、项目类别及子类、项目负责人姓名、单位、版本号即可，加盖单位公章。项目申报材料须按照申报汇总表上的项目顺序排序。</w:t>
      </w:r>
    </w:p>
    <w:p w14:paraId="51DB95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（三）申报答疑</w:t>
      </w:r>
    </w:p>
    <w:p w14:paraId="617B45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请申请人及所在单位认真学习管理平台登录页面通知公告栏的项目申报使用手册。申报系统技术类问题请扫描平台登录页面下方的易普客服二维码或拨打系统技术支持电话：400-800-1636。如有其他问题，请科研管理部门收集好申请人的疑问，统一向省社科规划专项小组咨询。</w:t>
      </w:r>
    </w:p>
    <w:p w14:paraId="1F337B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Style w:val="6"/>
          <w:rFonts w:hint="eastAsia" w:ascii="微软雅黑" w:hAnsi="微软雅黑" w:eastAsia="微软雅黑" w:cs="微软雅黑"/>
          <w:b/>
          <w:bCs/>
          <w:i w:val="0"/>
          <w:iCs w:val="0"/>
          <w:caps w:val="0"/>
          <w:color w:val="333333"/>
          <w:spacing w:val="0"/>
          <w:sz w:val="27"/>
          <w:szCs w:val="27"/>
          <w:highlight w:val="none"/>
          <w:u w:val="none"/>
        </w:rPr>
        <w:t>　　四、项目评审与管理</w:t>
      </w:r>
    </w:p>
    <w:p w14:paraId="084CA6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本专项由省社科规划专项小组组织评审，择优立项。评审结果通过“广东社科规划”网站发布。获批立项的项目按照《广东省哲学社会科学规划项目管理办法》进行中期管理和鉴定结项。</w:t>
      </w:r>
    </w:p>
    <w:p w14:paraId="6CA1B1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p>
    <w:p w14:paraId="7425BF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系统技术支持电话：400-800-1636</w:t>
      </w:r>
    </w:p>
    <w:p w14:paraId="43E8DB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系统技术支持邮箱：support@e-plugger.com</w:t>
      </w:r>
    </w:p>
    <w:p w14:paraId="3267DF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申报联系人及电话：冯老师，020-83825078，37252007</w:t>
      </w:r>
    </w:p>
    <w:p w14:paraId="2897C7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both"/>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　　申报材料邮寄地址：广州市天河区天河北路618号B座928室</w:t>
      </w:r>
    </w:p>
    <w:p w14:paraId="18B4D4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right"/>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广东省哲学社会科学规划专项小组</w:t>
      </w:r>
    </w:p>
    <w:p w14:paraId="08C5E5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300" w:afterAutospacing="0" w:line="510" w:lineRule="atLeast"/>
        <w:ind w:left="46" w:right="46"/>
        <w:jc w:val="right"/>
        <w:rPr>
          <w:sz w:val="27"/>
          <w:szCs w:val="27"/>
          <w:highlight w:val="none"/>
          <w:u w:val="none"/>
        </w:rPr>
      </w:pPr>
      <w:r>
        <w:rPr>
          <w:rFonts w:hint="eastAsia" w:ascii="微软雅黑" w:hAnsi="微软雅黑" w:eastAsia="微软雅黑" w:cs="微软雅黑"/>
          <w:i w:val="0"/>
          <w:iCs w:val="0"/>
          <w:caps w:val="0"/>
          <w:color w:val="333333"/>
          <w:spacing w:val="0"/>
          <w:sz w:val="27"/>
          <w:szCs w:val="27"/>
          <w:highlight w:val="none"/>
          <w:u w:val="none"/>
        </w:rPr>
        <w:t>2026年5月14日</w:t>
      </w:r>
    </w:p>
    <w:p w14:paraId="5D0FC8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0" w:firstLineChars="200"/>
        <w:jc w:val="right"/>
        <w:textAlignment w:val="auto"/>
        <w:rPr>
          <w:rFonts w:hint="eastAsia" w:ascii="宋体" w:hAnsi="宋体" w:eastAsia="宋体" w:cs="宋体"/>
          <w:spacing w:val="15"/>
          <w:sz w:val="24"/>
          <w:szCs w:val="24"/>
          <w:highlight w:val="none"/>
        </w:rPr>
      </w:pPr>
    </w:p>
    <w:p w14:paraId="1ADD630E">
      <w:pPr>
        <w:rPr>
          <w:highlight w:val="none"/>
        </w:rPr>
      </w:pPr>
    </w:p>
    <w:p w14:paraId="169B4550">
      <w:pPr>
        <w:rPr>
          <w:highlight w:val="none"/>
        </w:rPr>
      </w:pPr>
    </w:p>
    <w:p w14:paraId="0C2D7BB6">
      <w:pPr>
        <w:rPr>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F2D79"/>
    <w:rsid w:val="28F90ABD"/>
    <w:rsid w:val="2C892158"/>
    <w:rsid w:val="44CE6C22"/>
    <w:rsid w:val="4A674967"/>
    <w:rsid w:val="795B5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2239</Words>
  <Characters>2387</Characters>
  <Lines>0</Lines>
  <Paragraphs>0</Paragraphs>
  <TotalTime>62</TotalTime>
  <ScaleCrop>false</ScaleCrop>
  <LinksUpToDate>false</LinksUpToDate>
  <CharactersWithSpaces>2467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2026-05-14T07:14:00Z</dcterms:created>
  <dc:creator>HP</dc:creator>
  <cp:lastModifiedBy>hsso</cp:lastModifiedBy>
  <dcterms:modified xsi:type="dcterms:W3CDTF">2026-05-15T01:41:27Z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5B54D372DE074BBB966F127F9759C43E_12</vt:lpwstr>
  </property>
</Properties>
</file>