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3A8D8D">
      <w:pPr>
        <w:jc w:val="center"/>
        <w:rPr>
          <w:rFonts w:hint="eastAsia" w:ascii="宋体" w:hAnsi="宋体" w:eastAsia="宋体"/>
          <w:color w:val="C00000"/>
          <w:w w:val="112"/>
          <w:sz w:val="82"/>
          <w:szCs w:val="82"/>
          <w:lang w:eastAsia="zh-CN"/>
        </w:rPr>
      </w:pPr>
      <w:r>
        <w:rPr>
          <w:rFonts w:hint="eastAsia" w:ascii="宋体" w:hAnsi="宋体" w:eastAsia="宋体"/>
          <w:color w:val="C00000"/>
          <w:w w:val="112"/>
          <w:sz w:val="82"/>
          <w:szCs w:val="82"/>
          <w:lang w:eastAsia="zh-CN"/>
        </w:rPr>
        <w:t>珠海科技学院科研处</w:t>
      </w:r>
    </w:p>
    <w:p w14:paraId="07978505">
      <w:pPr>
        <w:jc w:val="center"/>
        <w:rPr>
          <w:rFonts w:ascii="宋体" w:hAnsi="宋体"/>
          <w:color w:val="000000"/>
          <w:sz w:val="32"/>
          <w:szCs w:val="32"/>
          <w:lang w:eastAsia="zh-CN"/>
        </w:rPr>
      </w:pPr>
      <w:bookmarkStart w:id="0" w:name="文号"/>
      <w:r>
        <w:rPr>
          <w:rFonts w:ascii="宋体" w:hAnsi="宋体"/>
          <w:b/>
          <w:bCs/>
          <w:sz w:val="18"/>
          <w:szCs w:val="18"/>
        </w:rPr>
        <mc:AlternateContent>
          <mc:Choice Requires="wps">
            <w:drawing>
              <wp:anchor distT="0" distB="0" distL="114300" distR="114300" simplePos="0" relativeHeight="251659264" behindDoc="0" locked="0" layoutInCell="1" allowOverlap="1">
                <wp:simplePos x="0" y="0"/>
                <wp:positionH relativeFrom="page">
                  <wp:posOffset>828675</wp:posOffset>
                </wp:positionH>
                <wp:positionV relativeFrom="paragraph">
                  <wp:posOffset>102870</wp:posOffset>
                </wp:positionV>
                <wp:extent cx="6120130" cy="0"/>
                <wp:effectExtent l="0" t="28575" r="13970" b="2857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57150" cmpd="thickThin">
                          <a:solidFill>
                            <a:srgbClr val="FF0000"/>
                          </a:solidFill>
                          <a:round/>
                        </a:ln>
                        <a:effectLst/>
                      </wps:spPr>
                      <wps:bodyPr/>
                    </wps:wsp>
                  </a:graphicData>
                </a:graphic>
              </wp:anchor>
            </w:drawing>
          </mc:Choice>
          <mc:Fallback>
            <w:pict>
              <v:line id="_x0000_s1026" o:spid="_x0000_s1026" o:spt="20" style="position:absolute;left:0pt;margin-left:65.25pt;margin-top:8.1pt;height:0pt;width:481.9pt;mso-position-horizontal-relative:page;z-index:251659264;mso-width-relative:page;mso-height-relative:page;" filled="f" stroked="t" coordsize="21600,21600" o:gfxdata="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c+cRitQAAAAKAQAADwAAAAAAAAABACAAAAAiAAAAZHJzL2Rvd25yZXYueG1sUEsBAhQA&#10;FAAAAAgAh07iQIsSWNb2AQAAygMAAA4AAAAAAAAAAQAgAAAAIwEAAGRycy9lMm9Eb2MueG1sUEsF&#10;BgAAAAAGAAYAWQEAAIsFAAAAAA==&#10;">
                <v:fill on="f" focussize="0,0"/>
                <v:stroke weight="4.5pt" color="#FF0000" linestyle="thickThin" joinstyle="round"/>
                <v:imagedata o:title=""/>
                <o:lock v:ext="edit" aspectratio="f"/>
              </v:line>
            </w:pict>
          </mc:Fallback>
        </mc:AlternateContent>
      </w:r>
    </w:p>
    <w:p w14:paraId="4133D16A">
      <w:pPr>
        <w:jc w:val="right"/>
        <w:rPr>
          <w:rFonts w:hint="eastAsia" w:ascii="宋体" w:hAnsi="宋体"/>
          <w:color w:val="000000"/>
          <w:sz w:val="32"/>
          <w:szCs w:val="32"/>
          <w:lang w:eastAsia="zh-CN"/>
        </w:rPr>
      </w:pPr>
      <w:r>
        <w:rPr>
          <w:rFonts w:hint="eastAsia" w:ascii="宋体" w:hAnsi="宋体"/>
          <w:color w:val="000000"/>
          <w:sz w:val="32"/>
          <w:szCs w:val="32"/>
          <w:lang w:eastAsia="zh-CN"/>
        </w:rPr>
        <w:t>校科字〔202</w:t>
      </w:r>
      <w:r>
        <w:rPr>
          <w:rFonts w:hint="eastAsia" w:ascii="宋体" w:hAnsi="宋体"/>
          <w:color w:val="000000"/>
          <w:sz w:val="32"/>
          <w:szCs w:val="32"/>
          <w:lang w:val="en-US" w:eastAsia="zh-CN"/>
        </w:rPr>
        <w:t>6</w:t>
      </w:r>
      <w:r>
        <w:rPr>
          <w:rFonts w:hint="eastAsia" w:ascii="宋体" w:hAnsi="宋体"/>
          <w:color w:val="000000"/>
          <w:sz w:val="32"/>
          <w:szCs w:val="32"/>
          <w:lang w:eastAsia="zh-CN"/>
        </w:rPr>
        <w:t>〕</w:t>
      </w:r>
      <w:r>
        <w:rPr>
          <w:rFonts w:hint="eastAsia" w:ascii="宋体" w:hAnsi="宋体"/>
          <w:color w:val="000000"/>
          <w:sz w:val="32"/>
          <w:szCs w:val="32"/>
          <w:lang w:val="en-US" w:eastAsia="zh-CN"/>
        </w:rPr>
        <w:t>52</w:t>
      </w:r>
      <w:r>
        <w:rPr>
          <w:rFonts w:hint="eastAsia" w:ascii="宋体" w:hAnsi="宋体"/>
          <w:color w:val="000000"/>
          <w:sz w:val="32"/>
          <w:szCs w:val="32"/>
          <w:lang w:eastAsia="zh-CN"/>
        </w:rPr>
        <w:t>号</w:t>
      </w:r>
      <w:bookmarkEnd w:id="0"/>
    </w:p>
    <w:p w14:paraId="274F2E2E">
      <w:pPr>
        <w:spacing w:line="340" w:lineRule="exact"/>
        <w:jc w:val="center"/>
      </w:pPr>
    </w:p>
    <w:p w14:paraId="2C948E77">
      <w:pPr>
        <w:keepNext w:val="0"/>
        <w:keepLines w:val="0"/>
        <w:pageBreakBefore w:val="0"/>
        <w:widowControl w:val="0"/>
        <w:kinsoku/>
        <w:wordWrap/>
        <w:overflowPunct/>
        <w:topLinePunct w:val="0"/>
        <w:autoSpaceDE/>
        <w:autoSpaceDN/>
        <w:bidi w:val="0"/>
        <w:adjustRightInd w:val="0"/>
        <w:snapToGrid w:val="0"/>
        <w:spacing w:before="157" w:beforeLines="50" w:line="324" w:lineRule="auto"/>
        <w:jc w:val="center"/>
        <w:textAlignment w:val="auto"/>
        <w:rPr>
          <w:rFonts w:hint="eastAsia" w:ascii="宋体" w:hAnsi="宋体" w:eastAsia="宋体" w:cs="Times New Roman"/>
          <w:b/>
          <w:kern w:val="2"/>
          <w:sz w:val="44"/>
          <w:szCs w:val="44"/>
          <w:lang w:val="en-US" w:eastAsia="zh-CN"/>
        </w:rPr>
      </w:pPr>
      <w:r>
        <w:rPr>
          <w:rFonts w:hint="eastAsia" w:ascii="宋体" w:hAnsi="宋体" w:eastAsia="宋体" w:cs="Times New Roman"/>
          <w:b/>
          <w:kern w:val="2"/>
          <w:sz w:val="44"/>
          <w:szCs w:val="44"/>
          <w:lang w:val="en-US" w:eastAsia="zh-CN"/>
        </w:rPr>
        <w:t>关于组织2026年度国家社科基金年度项目申报工作的通知</w:t>
      </w:r>
    </w:p>
    <w:p w14:paraId="63EDAC01">
      <w:pPr>
        <w:keepNext w:val="0"/>
        <w:keepLines w:val="0"/>
        <w:pageBreakBefore w:val="0"/>
        <w:widowControl w:val="0"/>
        <w:kinsoku/>
        <w:wordWrap/>
        <w:overflowPunct/>
        <w:topLinePunct w:val="0"/>
        <w:autoSpaceDE/>
        <w:autoSpaceDN/>
        <w:bidi w:val="0"/>
        <w:adjustRightInd w:val="0"/>
        <w:snapToGrid w:val="0"/>
        <w:spacing w:before="157" w:beforeLines="50" w:line="324" w:lineRule="auto"/>
        <w:jc w:val="both"/>
        <w:textAlignment w:val="auto"/>
        <w:rPr>
          <w:rFonts w:ascii="仿宋" w:hAnsi="仿宋" w:eastAsia="仿宋"/>
          <w:sz w:val="32"/>
          <w:szCs w:val="32"/>
        </w:rPr>
      </w:pPr>
      <w:r>
        <w:rPr>
          <w:rFonts w:hint="eastAsia" w:ascii="仿宋" w:hAnsi="仿宋" w:eastAsia="仿宋"/>
          <w:sz w:val="32"/>
          <w:szCs w:val="32"/>
        </w:rPr>
        <w:t>学校各单位：</w:t>
      </w:r>
    </w:p>
    <w:p w14:paraId="60E30E4C">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依据广东省哲学社会科学规划专项小组《广东省关于做好2026年度国家社科基金年度项目申报工作的通知》，学校组织开展2026年度国家社科基金年度项目的申报工作，请有意申报该项目的教师按文件要求进行申报。</w:t>
      </w:r>
    </w:p>
    <w:p w14:paraId="6E914677">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申请人请于</w:t>
      </w:r>
      <w:r>
        <w:rPr>
          <w:rFonts w:hint="eastAsia" w:ascii="仿宋" w:hAnsi="仿宋" w:eastAsia="仿宋"/>
          <w:b/>
          <w:bCs/>
          <w:sz w:val="32"/>
          <w:szCs w:val="32"/>
          <w:highlight w:val="none"/>
          <w:lang w:val="en-US" w:eastAsia="zh-CN"/>
        </w:rPr>
        <w:t>5月18日前</w:t>
      </w:r>
      <w:r>
        <w:rPr>
          <w:rFonts w:hint="eastAsia" w:ascii="仿宋" w:hAnsi="仿宋" w:eastAsia="仿宋"/>
          <w:sz w:val="32"/>
          <w:szCs w:val="32"/>
          <w:highlight w:val="none"/>
          <w:lang w:val="en-US" w:eastAsia="zh-CN"/>
        </w:rPr>
        <w:t>，按照最新申报要求及申请书模板，通过珠海科技学院科研服务平台（https://kypt.zcst.edu.cn/）在线提交申报书（附件4）及论证活页（附件5）。提交步骤如下：登录系统 → 校级项目申报 → 按流程完成填报。</w:t>
      </w:r>
    </w:p>
    <w:p w14:paraId="00087217">
      <w:pPr>
        <w:keepNext w:val="0"/>
        <w:keepLines w:val="0"/>
        <w:pageBreakBefore w:val="0"/>
        <w:kinsoku/>
        <w:wordWrap/>
        <w:overflowPunct/>
        <w:topLinePunct w:val="0"/>
        <w:autoSpaceDE/>
        <w:autoSpaceDN/>
        <w:bidi w:val="0"/>
        <w:adjustRightInd w:val="0"/>
        <w:snapToGrid w:val="0"/>
        <w:spacing w:line="324" w:lineRule="auto"/>
        <w:ind w:firstLine="602"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b/>
          <w:bCs/>
          <w:color w:val="auto"/>
          <w:sz w:val="30"/>
          <w:szCs w:val="30"/>
          <w:highlight w:val="none"/>
          <w:lang w:val="en-US" w:eastAsia="zh-CN"/>
        </w:rPr>
        <w:t>请</w:t>
      </w:r>
      <w:r>
        <w:rPr>
          <w:rFonts w:hint="eastAsia" w:ascii="仿宋" w:hAnsi="仿宋" w:eastAsia="仿宋"/>
          <w:b/>
          <w:bCs/>
          <w:sz w:val="32"/>
          <w:szCs w:val="32"/>
          <w:lang w:val="en-US" w:eastAsia="zh-CN"/>
        </w:rPr>
        <w:t>申请人合理规划申报时间，预留学院审核周期，避免因审批流程延误错过申报截止时间。</w:t>
      </w:r>
    </w:p>
    <w:p w14:paraId="77C22E09">
      <w:pPr>
        <w:keepNext w:val="0"/>
        <w:keepLines w:val="0"/>
        <w:pageBreakBefore w:val="0"/>
        <w:numPr>
          <w:ilvl w:val="0"/>
          <w:numId w:val="1"/>
        </w:numPr>
        <w:kinsoku/>
        <w:wordWrap/>
        <w:overflowPunct/>
        <w:topLinePunct w:val="0"/>
        <w:autoSpaceDE/>
        <w:autoSpaceDN/>
        <w:bidi w:val="0"/>
        <w:adjustRightInd w:val="0"/>
        <w:snapToGrid w:val="0"/>
        <w:spacing w:line="324" w:lineRule="auto"/>
        <w:ind w:firstLine="0" w:firstLineChars="0"/>
        <w:textAlignment w:val="auto"/>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申报要求</w:t>
      </w:r>
    </w:p>
    <w:p w14:paraId="6B08B733">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1.本次受理申报的国家社会科学基金年度项目包括一般项目、重点项目和青年项目。</w:t>
      </w:r>
    </w:p>
    <w:p w14:paraId="7B430526">
      <w:pPr>
        <w:keepNext w:val="0"/>
        <w:keepLines w:val="0"/>
        <w:pageBreakBefore w:val="0"/>
        <w:kinsoku/>
        <w:wordWrap/>
        <w:overflowPunct/>
        <w:topLinePunct w:val="0"/>
        <w:autoSpaceDE/>
        <w:autoSpaceDN/>
        <w:bidi w:val="0"/>
        <w:adjustRightInd w:val="0"/>
        <w:snapToGrid w:val="0"/>
        <w:spacing w:line="324" w:lineRule="auto"/>
        <w:ind w:firstLine="600"/>
        <w:jc w:val="both"/>
        <w:textAlignment w:val="auto"/>
        <w:rPr>
          <w:rFonts w:hint="default" w:ascii="仿宋" w:hAnsi="仿宋" w:eastAsia="仿宋"/>
          <w:color w:val="auto"/>
          <w:sz w:val="30"/>
          <w:szCs w:val="30"/>
          <w:highlight w:val="none"/>
          <w:lang w:val="en-US" w:eastAsia="zh-CN"/>
        </w:rPr>
      </w:pPr>
      <w:r>
        <w:rPr>
          <w:rFonts w:hint="eastAsia" w:ascii="仿宋" w:hAnsi="仿宋" w:eastAsia="仿宋"/>
          <w:color w:val="auto"/>
          <w:sz w:val="30"/>
          <w:szCs w:val="30"/>
          <w:highlight w:val="none"/>
          <w:lang w:val="en-US" w:eastAsia="zh-CN"/>
        </w:rPr>
        <w:t>2.选题要求和重点方向。国家社会科学基金年度项目着眼尊重学者自主探索、激发学术创新活力，明确列出重点研究方向，不发布分学科具体课题指南。申请人应按照前述项目类别的定位和要求，树立问题导向、增强问题意识，聚焦党和国家战略需求、中国式现代化理论和实践问题、哲学社会科学各学科基础性前沿性学术问题，从学科视角按照选题规范自主拟定题目申报。鼓励申请人依据《2026年国家社会科学基金年度项目重点研究方向》（见附件3），根据自身研究基础从不同学科领域、不同研究视角自拟题目，细化研究问题，不直接将研究方向作为具体选题申报。申请人需对照已立项课题和研究成果，避免重复研究。选题表述要符合项目定位，突出问题意识、学科视角，科学严谨、简明规范，避免引起歧义或争议。</w:t>
      </w:r>
      <w:r>
        <w:rPr>
          <w:rFonts w:hint="eastAsia" w:ascii="仿宋" w:hAnsi="仿宋" w:eastAsia="仿宋"/>
          <w:b/>
          <w:bCs/>
          <w:color w:val="auto"/>
          <w:sz w:val="30"/>
          <w:szCs w:val="30"/>
          <w:highlight w:val="none"/>
          <w:lang w:val="en-US" w:eastAsia="zh-CN"/>
        </w:rPr>
        <w:t>申请人须在课题论证材料中首先对选题作出说明，简洁明了地介绍选题所研究的核心问题、研究视角等。</w:t>
      </w:r>
    </w:p>
    <w:p w14:paraId="2CEFE9F4">
      <w:pPr>
        <w:keepNext w:val="0"/>
        <w:keepLines w:val="0"/>
        <w:pageBreakBefore w:val="0"/>
        <w:kinsoku/>
        <w:wordWrap/>
        <w:overflowPunct/>
        <w:topLinePunct w:val="0"/>
        <w:autoSpaceDE/>
        <w:autoSpaceDN/>
        <w:bidi w:val="0"/>
        <w:adjustRightInd w:val="0"/>
        <w:snapToGrid w:val="0"/>
        <w:spacing w:line="324" w:lineRule="auto"/>
        <w:ind w:firstLine="600" w:firstLineChars="200"/>
        <w:jc w:val="both"/>
        <w:textAlignment w:val="auto"/>
        <w:rPr>
          <w:rFonts w:hint="eastAsia" w:ascii="仿宋" w:hAnsi="仿宋" w:eastAsia="仿宋"/>
          <w:b w:val="0"/>
          <w:bCs w:val="0"/>
          <w:color w:val="auto"/>
          <w:sz w:val="30"/>
          <w:szCs w:val="30"/>
          <w:highlight w:val="none"/>
          <w:lang w:val="en-US" w:eastAsia="zh-CN"/>
        </w:rPr>
      </w:pPr>
      <w:r>
        <w:rPr>
          <w:rFonts w:hint="eastAsia" w:ascii="仿宋" w:hAnsi="仿宋" w:eastAsia="仿宋"/>
          <w:b w:val="0"/>
          <w:bCs w:val="0"/>
          <w:color w:val="auto"/>
          <w:sz w:val="30"/>
          <w:szCs w:val="30"/>
          <w:highlight w:val="none"/>
          <w:lang w:val="en-US" w:eastAsia="zh-CN"/>
        </w:rPr>
        <w:t>3.重点项目和一般项目：具有副高级以上（含）专业技术职称（职务）或具有博士学位。申请人可根据自身研究基础、前期成果、课题论证质量、预期研究成果等，选择申报重点项目或一般项目。</w:t>
      </w:r>
    </w:p>
    <w:p w14:paraId="0712F619">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color w:val="auto"/>
          <w:sz w:val="30"/>
          <w:szCs w:val="30"/>
          <w:highlight w:val="none"/>
          <w:lang w:val="en-US" w:eastAsia="zh-CN"/>
        </w:rPr>
      </w:pPr>
      <w:r>
        <w:rPr>
          <w:rFonts w:hint="eastAsia" w:ascii="仿宋" w:hAnsi="仿宋" w:eastAsia="仿宋"/>
          <w:b w:val="0"/>
          <w:bCs w:val="0"/>
          <w:sz w:val="32"/>
          <w:szCs w:val="32"/>
          <w:highlight w:val="none"/>
          <w:lang w:val="en-US" w:eastAsia="zh-CN"/>
        </w:rPr>
        <w:t>4.</w:t>
      </w:r>
      <w:r>
        <w:rPr>
          <w:rFonts w:hint="eastAsia" w:ascii="仿宋" w:hAnsi="仿宋" w:eastAsia="仿宋"/>
          <w:b w:val="0"/>
          <w:bCs w:val="0"/>
          <w:color w:val="auto"/>
          <w:sz w:val="30"/>
          <w:szCs w:val="30"/>
          <w:highlight w:val="none"/>
          <w:lang w:val="en-US" w:eastAsia="zh-CN"/>
        </w:rPr>
        <w:t>青年项目：男性申请人年龄不超过35周岁（1991年6月7日后出生），女性申请人年龄不超过40周岁（1986年6月7日后出生）。</w:t>
      </w:r>
    </w:p>
    <w:p w14:paraId="111D3193">
      <w:pPr>
        <w:keepNext w:val="0"/>
        <w:keepLines w:val="0"/>
        <w:pageBreakBefore w:val="0"/>
        <w:kinsoku/>
        <w:wordWrap/>
        <w:overflowPunct/>
        <w:topLinePunct w:val="0"/>
        <w:autoSpaceDE/>
        <w:autoSpaceDN/>
        <w:bidi w:val="0"/>
        <w:adjustRightInd w:val="0"/>
        <w:snapToGrid w:val="0"/>
        <w:spacing w:line="324" w:lineRule="auto"/>
        <w:ind w:firstLine="600" w:firstLineChars="200"/>
        <w:jc w:val="both"/>
        <w:textAlignment w:val="auto"/>
        <w:rPr>
          <w:rFonts w:hint="eastAsia" w:ascii="仿宋" w:hAnsi="仿宋" w:eastAsia="仿宋"/>
          <w:b w:val="0"/>
          <w:bCs w:val="0"/>
          <w:color w:val="auto"/>
          <w:sz w:val="30"/>
          <w:szCs w:val="30"/>
          <w:highlight w:val="none"/>
          <w:lang w:val="en-US" w:eastAsia="zh-CN"/>
        </w:rPr>
      </w:pPr>
      <w:r>
        <w:rPr>
          <w:rFonts w:hint="eastAsia" w:ascii="仿宋" w:hAnsi="仿宋" w:eastAsia="仿宋"/>
          <w:b w:val="0"/>
          <w:bCs w:val="0"/>
          <w:color w:val="auto"/>
          <w:sz w:val="30"/>
          <w:szCs w:val="30"/>
          <w:highlight w:val="none"/>
          <w:lang w:val="en-US" w:eastAsia="zh-CN"/>
        </w:rPr>
        <w:t>5.</w:t>
      </w:r>
      <w:r>
        <w:rPr>
          <w:rFonts w:hint="eastAsia" w:ascii="仿宋" w:hAnsi="仿宋" w:eastAsia="仿宋"/>
          <w:b/>
          <w:bCs/>
          <w:color w:val="auto"/>
          <w:sz w:val="30"/>
          <w:szCs w:val="30"/>
          <w:highlight w:val="none"/>
          <w:lang w:val="en-US" w:eastAsia="zh-CN"/>
        </w:rPr>
        <w:t>各项目课题组列入研究成员须确为必要，并明确征得本人同意、签字确认，未经本人确认视为违规申报</w:t>
      </w:r>
      <w:r>
        <w:rPr>
          <w:rFonts w:hint="eastAsia" w:ascii="仿宋" w:hAnsi="仿宋" w:eastAsia="仿宋"/>
          <w:b w:val="0"/>
          <w:bCs w:val="0"/>
          <w:color w:val="auto"/>
          <w:sz w:val="30"/>
          <w:szCs w:val="30"/>
          <w:highlight w:val="none"/>
          <w:lang w:val="en-US" w:eastAsia="zh-CN"/>
        </w:rPr>
        <w:t>。申请人可根据实际研究需要和相关政策规定，吸收境外研究人员作为课题组成员。</w:t>
      </w:r>
      <w:r>
        <w:rPr>
          <w:rFonts w:hint="eastAsia" w:ascii="仿宋" w:hAnsi="仿宋" w:eastAsia="仿宋"/>
          <w:b/>
          <w:bCs/>
          <w:color w:val="auto"/>
          <w:sz w:val="30"/>
          <w:szCs w:val="30"/>
          <w:highlight w:val="none"/>
          <w:lang w:val="en-US" w:eastAsia="zh-CN"/>
        </w:rPr>
        <w:t>申请人及课题组成员均须承诺保证以足够的时间和精力承担或参与项目研究。</w:t>
      </w:r>
    </w:p>
    <w:p w14:paraId="46E0DC39">
      <w:pPr>
        <w:keepNext w:val="0"/>
        <w:keepLines w:val="0"/>
        <w:pageBreakBefore w:val="0"/>
        <w:kinsoku/>
        <w:wordWrap/>
        <w:overflowPunct/>
        <w:topLinePunct w:val="0"/>
        <w:autoSpaceDE/>
        <w:autoSpaceDN/>
        <w:bidi w:val="0"/>
        <w:adjustRightInd w:val="0"/>
        <w:snapToGrid w:val="0"/>
        <w:spacing w:line="324" w:lineRule="auto"/>
        <w:ind w:firstLine="600" w:firstLineChars="200"/>
        <w:jc w:val="both"/>
        <w:textAlignment w:val="auto"/>
        <w:rPr>
          <w:rFonts w:hint="eastAsia" w:ascii="仿宋" w:hAnsi="仿宋" w:eastAsia="仿宋"/>
          <w:b w:val="0"/>
          <w:bCs w:val="0"/>
          <w:color w:val="auto"/>
          <w:sz w:val="30"/>
          <w:szCs w:val="30"/>
          <w:highlight w:val="none"/>
          <w:lang w:val="en-US" w:eastAsia="zh-CN"/>
        </w:rPr>
      </w:pPr>
      <w:r>
        <w:rPr>
          <w:rFonts w:hint="eastAsia" w:ascii="仿宋" w:hAnsi="仿宋" w:eastAsia="仿宋"/>
          <w:b w:val="0"/>
          <w:bCs w:val="0"/>
          <w:color w:val="auto"/>
          <w:sz w:val="30"/>
          <w:szCs w:val="30"/>
          <w:highlight w:val="none"/>
          <w:lang w:val="en-US" w:eastAsia="zh-CN"/>
        </w:rPr>
        <w:t>6.项目申报范围包括国家社会科学基金23个学科和2个研究领域，申请人须按照《国家社会科学基金项目申报数据代码表（2026年）》（见附件6）填写《2026年国家社会科学基金年度项目申请书》（2026年5月制，以下简称《申请书》，见附件4）。重点项目跨学科研究课题要以“靠近优先”原则，选择一个为主学科申报，同时列出1—2个相关学科。教育学、艺术学和军事学3个单列学科的申报，分别由全国教育科学规划办、全国艺术科学规划办、全军社科规划办另行组织。</w:t>
      </w:r>
    </w:p>
    <w:p w14:paraId="2E6D12FC">
      <w:pPr>
        <w:keepNext w:val="0"/>
        <w:keepLines w:val="0"/>
        <w:pageBreakBefore w:val="0"/>
        <w:kinsoku/>
        <w:wordWrap/>
        <w:overflowPunct/>
        <w:topLinePunct w:val="0"/>
        <w:autoSpaceDE/>
        <w:autoSpaceDN/>
        <w:bidi w:val="0"/>
        <w:adjustRightInd w:val="0"/>
        <w:snapToGrid w:val="0"/>
        <w:spacing w:line="324" w:lineRule="auto"/>
        <w:ind w:firstLine="600" w:firstLineChars="200"/>
        <w:jc w:val="both"/>
        <w:textAlignment w:val="auto"/>
        <w:rPr>
          <w:rFonts w:hint="eastAsia" w:ascii="仿宋" w:hAnsi="仿宋" w:eastAsia="仿宋"/>
          <w:b/>
          <w:bCs/>
          <w:color w:val="auto"/>
          <w:sz w:val="30"/>
          <w:szCs w:val="30"/>
          <w:highlight w:val="none"/>
          <w:lang w:val="en-US" w:eastAsia="zh-CN"/>
        </w:rPr>
      </w:pPr>
      <w:r>
        <w:rPr>
          <w:rFonts w:hint="eastAsia" w:ascii="仿宋" w:hAnsi="仿宋" w:eastAsia="仿宋"/>
          <w:b w:val="0"/>
          <w:bCs w:val="0"/>
          <w:color w:val="auto"/>
          <w:sz w:val="30"/>
          <w:szCs w:val="30"/>
          <w:highlight w:val="none"/>
          <w:lang w:val="en-US" w:eastAsia="zh-CN"/>
        </w:rPr>
        <w:t>7.申报课题实行同行专家通讯初评，初评采用《国家社会科学基金年度项目课题论证活页》（含《选题说明》，以下简称《课题论证活页》，见附件里的附件3）匿名方式。</w:t>
      </w:r>
      <w:r>
        <w:rPr>
          <w:rFonts w:hint="eastAsia" w:ascii="仿宋" w:hAnsi="仿宋" w:eastAsia="仿宋"/>
          <w:b/>
          <w:bCs/>
          <w:color w:val="auto"/>
          <w:sz w:val="30"/>
          <w:szCs w:val="30"/>
          <w:highlight w:val="none"/>
          <w:lang w:val="en-US" w:eastAsia="zh-CN"/>
        </w:rPr>
        <w:t>《课题论证活页》论证字数一律不超过7000字（含图表内容，其中《选题说明》不超过300字），并承诺具有相关领域研究基础，不得出现任何可能透露申请人身份的信息。</w:t>
      </w:r>
    </w:p>
    <w:p w14:paraId="7F8C244E">
      <w:pPr>
        <w:keepNext w:val="0"/>
        <w:keepLines w:val="0"/>
        <w:pageBreakBefore w:val="0"/>
        <w:kinsoku/>
        <w:wordWrap/>
        <w:overflowPunct/>
        <w:topLinePunct w:val="0"/>
        <w:autoSpaceDE/>
        <w:autoSpaceDN/>
        <w:bidi w:val="0"/>
        <w:adjustRightInd w:val="0"/>
        <w:snapToGrid w:val="0"/>
        <w:spacing w:line="324" w:lineRule="auto"/>
        <w:ind w:firstLine="600" w:firstLineChars="200"/>
        <w:jc w:val="both"/>
        <w:textAlignment w:val="auto"/>
        <w:rPr>
          <w:rFonts w:hint="eastAsia" w:ascii="仿宋" w:hAnsi="仿宋" w:eastAsia="仿宋"/>
          <w:b/>
          <w:bCs/>
          <w:color w:val="auto"/>
          <w:sz w:val="30"/>
          <w:szCs w:val="30"/>
          <w:highlight w:val="none"/>
          <w:lang w:val="en-US" w:eastAsia="zh-CN"/>
        </w:rPr>
      </w:pPr>
      <w:r>
        <w:rPr>
          <w:rFonts w:hint="eastAsia" w:ascii="仿宋" w:hAnsi="仿宋" w:eastAsia="仿宋"/>
          <w:b w:val="0"/>
          <w:bCs w:val="0"/>
          <w:color w:val="auto"/>
          <w:sz w:val="30"/>
          <w:szCs w:val="30"/>
          <w:highlight w:val="none"/>
          <w:lang w:val="en-US" w:eastAsia="zh-CN"/>
        </w:rPr>
        <w:t>8.2026年国家社会科学基金年度项目继续实行限额申报，</w:t>
      </w:r>
      <w:r>
        <w:rPr>
          <w:rFonts w:hint="eastAsia" w:ascii="仿宋" w:hAnsi="仿宋" w:eastAsia="仿宋"/>
          <w:b/>
          <w:bCs/>
          <w:color w:val="auto"/>
          <w:sz w:val="30"/>
          <w:szCs w:val="30"/>
          <w:highlight w:val="none"/>
          <w:lang w:val="en-US" w:eastAsia="zh-CN"/>
        </w:rPr>
        <w:t>学校限报10项。</w:t>
      </w:r>
    </w:p>
    <w:p w14:paraId="7FEFAC9E">
      <w:pPr>
        <w:keepNext w:val="0"/>
        <w:keepLines w:val="0"/>
        <w:pageBreakBefore w:val="0"/>
        <w:numPr>
          <w:ilvl w:val="0"/>
          <w:numId w:val="1"/>
        </w:numPr>
        <w:kinsoku/>
        <w:wordWrap/>
        <w:overflowPunct/>
        <w:topLinePunct w:val="0"/>
        <w:autoSpaceDE/>
        <w:autoSpaceDN/>
        <w:bidi w:val="0"/>
        <w:adjustRightInd w:val="0"/>
        <w:snapToGrid w:val="0"/>
        <w:spacing w:line="324" w:lineRule="auto"/>
        <w:ind w:left="0" w:leftChars="0" w:firstLine="0" w:firstLineChars="0"/>
        <w:jc w:val="both"/>
        <w:textAlignment w:val="auto"/>
        <w:rPr>
          <w:rFonts w:hint="eastAsia" w:ascii="仿宋" w:hAnsi="仿宋" w:eastAsia="仿宋"/>
          <w:b/>
          <w:bCs/>
          <w:color w:val="auto"/>
          <w:sz w:val="30"/>
          <w:szCs w:val="30"/>
          <w:highlight w:val="none"/>
          <w:lang w:val="en-US" w:eastAsia="zh-CN"/>
        </w:rPr>
      </w:pPr>
      <w:r>
        <w:rPr>
          <w:rFonts w:hint="eastAsia" w:ascii="仿宋" w:hAnsi="仿宋" w:eastAsia="仿宋"/>
          <w:b/>
          <w:bCs/>
          <w:color w:val="auto"/>
          <w:sz w:val="30"/>
          <w:szCs w:val="30"/>
          <w:highlight w:val="none"/>
          <w:lang w:val="en-US" w:eastAsia="zh-CN"/>
        </w:rPr>
        <w:t>申报限定</w:t>
      </w:r>
    </w:p>
    <w:p w14:paraId="239BED30">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00" w:firstLineChars="200"/>
        <w:jc w:val="both"/>
        <w:textAlignment w:val="auto"/>
        <w:rPr>
          <w:rFonts w:hint="eastAsia" w:ascii="仿宋" w:hAnsi="仿宋" w:eastAsia="仿宋"/>
          <w:b w:val="0"/>
          <w:bCs w:val="0"/>
          <w:color w:val="auto"/>
          <w:sz w:val="30"/>
          <w:szCs w:val="30"/>
          <w:highlight w:val="none"/>
          <w:lang w:val="en-US" w:eastAsia="zh-CN"/>
        </w:rPr>
      </w:pPr>
      <w:r>
        <w:rPr>
          <w:rFonts w:hint="eastAsia" w:ascii="仿宋" w:hAnsi="仿宋" w:eastAsia="仿宋"/>
          <w:b w:val="0"/>
          <w:bCs w:val="0"/>
          <w:color w:val="auto"/>
          <w:sz w:val="30"/>
          <w:szCs w:val="30"/>
          <w:highlight w:val="none"/>
          <w:lang w:val="en-US" w:eastAsia="zh-CN"/>
        </w:rPr>
        <w:t>1.申请人只能申报一个国家社会科学基金年度项目，且不能作为课题组成员参与申报其他国家社会科学基金年度项目。课题组成员最多参与2个国家社会科学基金年度项目申请；在研国家级项目课题组成员最多参与1个国家社会科学基金年度项目申请。申报本次年度项目的申请人不能申报2026年国家社会科学基金重大项目。</w:t>
      </w:r>
    </w:p>
    <w:p w14:paraId="22EC0F1F">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00"/>
        <w:jc w:val="both"/>
        <w:textAlignment w:val="auto"/>
        <w:rPr>
          <w:rFonts w:hint="eastAsia" w:ascii="仿宋" w:hAnsi="仿宋" w:eastAsia="仿宋"/>
          <w:b w:val="0"/>
          <w:bCs w:val="0"/>
          <w:color w:val="auto"/>
          <w:sz w:val="30"/>
          <w:szCs w:val="30"/>
          <w:highlight w:val="none"/>
          <w:lang w:val="en-US" w:eastAsia="zh-CN"/>
        </w:rPr>
      </w:pPr>
      <w:r>
        <w:rPr>
          <w:rFonts w:hint="eastAsia" w:ascii="仿宋" w:hAnsi="仿宋" w:eastAsia="仿宋"/>
          <w:b w:val="0"/>
          <w:bCs w:val="0"/>
          <w:color w:val="auto"/>
          <w:sz w:val="30"/>
          <w:szCs w:val="30"/>
          <w:highlight w:val="none"/>
          <w:lang w:val="en-US" w:eastAsia="zh-CN"/>
        </w:rPr>
        <w:t>2.在研国家社会科学基金项目、国家自然科学基金项目及其他国家级科研项目负责人，不得申报新的国家社会科学基金年度项目（结项证书标注日期在2026年6月7日之前）。</w:t>
      </w:r>
    </w:p>
    <w:p w14:paraId="1CEEEE5D">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00"/>
        <w:jc w:val="both"/>
        <w:textAlignment w:val="auto"/>
        <w:rPr>
          <w:rFonts w:hint="eastAsia" w:ascii="仿宋" w:hAnsi="仿宋" w:eastAsia="仿宋"/>
          <w:b w:val="0"/>
          <w:bCs w:val="0"/>
          <w:color w:val="auto"/>
          <w:sz w:val="30"/>
          <w:szCs w:val="30"/>
          <w:highlight w:val="none"/>
          <w:lang w:val="en-US" w:eastAsia="zh-CN"/>
        </w:rPr>
      </w:pPr>
      <w:r>
        <w:rPr>
          <w:rFonts w:hint="eastAsia" w:ascii="仿宋" w:hAnsi="仿宋" w:eastAsia="仿宋"/>
          <w:b w:val="0"/>
          <w:bCs w:val="0"/>
          <w:color w:val="auto"/>
          <w:sz w:val="30"/>
          <w:szCs w:val="30"/>
          <w:highlight w:val="none"/>
          <w:lang w:val="en-US" w:eastAsia="zh-CN"/>
        </w:rPr>
        <w:t>3.国家自然科学基金项目及其他国家级科研项目、教育部人文社会科学研究一般项目的申请人，同年度不能申报国家社会科学基金项目。国家自然科学基金项目及其他国家级科研项目同年度申请人的课题组成员也不能作为负责人以内容基本相同或相近选题申请国家社会科学基金项目。</w:t>
      </w:r>
    </w:p>
    <w:p w14:paraId="11147E8D">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00"/>
        <w:jc w:val="both"/>
        <w:textAlignment w:val="auto"/>
        <w:rPr>
          <w:rFonts w:hint="eastAsia" w:ascii="仿宋" w:hAnsi="仿宋" w:eastAsia="仿宋"/>
          <w:b w:val="0"/>
          <w:bCs w:val="0"/>
          <w:color w:val="auto"/>
          <w:sz w:val="30"/>
          <w:szCs w:val="30"/>
          <w:highlight w:val="none"/>
          <w:lang w:val="en-US" w:eastAsia="zh-CN"/>
        </w:rPr>
      </w:pPr>
      <w:r>
        <w:rPr>
          <w:rFonts w:hint="eastAsia" w:ascii="仿宋" w:hAnsi="仿宋" w:eastAsia="仿宋"/>
          <w:b w:val="0"/>
          <w:bCs w:val="0"/>
          <w:color w:val="auto"/>
          <w:sz w:val="30"/>
          <w:szCs w:val="30"/>
          <w:highlight w:val="none"/>
          <w:lang w:val="en-US" w:eastAsia="zh-CN"/>
        </w:rPr>
        <w:t>4.不得通过变换责任单位回避前述条款规定，不得将内容基本相同或相近的申报材料以不同申请人的名义申报。</w:t>
      </w:r>
    </w:p>
    <w:p w14:paraId="3C251964">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00"/>
        <w:jc w:val="both"/>
        <w:textAlignment w:val="auto"/>
        <w:rPr>
          <w:rFonts w:hint="eastAsia" w:ascii="仿宋" w:hAnsi="仿宋" w:eastAsia="仿宋"/>
          <w:b w:val="0"/>
          <w:bCs w:val="0"/>
          <w:color w:val="auto"/>
          <w:sz w:val="30"/>
          <w:szCs w:val="30"/>
          <w:highlight w:val="none"/>
          <w:lang w:val="en-US" w:eastAsia="zh-CN"/>
        </w:rPr>
      </w:pPr>
      <w:r>
        <w:rPr>
          <w:rFonts w:hint="eastAsia" w:ascii="仿宋" w:hAnsi="仿宋" w:eastAsia="仿宋"/>
          <w:b w:val="0"/>
          <w:bCs w:val="0"/>
          <w:color w:val="auto"/>
          <w:sz w:val="30"/>
          <w:szCs w:val="30"/>
          <w:highlight w:val="none"/>
          <w:lang w:val="en-US" w:eastAsia="zh-CN"/>
        </w:rPr>
        <w:t>5.凡在内容上与本人已结项的各类国家级科研项目有较大关联的，须在《申请书》中详细说明所申报项目与已承担项目的联系和区别，否则视为重复申报；不得以内容基本相同或相近的同一成果申请多个项目结项。</w:t>
      </w:r>
    </w:p>
    <w:p w14:paraId="45464403">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00"/>
        <w:jc w:val="both"/>
        <w:textAlignment w:val="auto"/>
        <w:rPr>
          <w:rFonts w:hint="eastAsia" w:ascii="仿宋" w:hAnsi="仿宋" w:eastAsia="仿宋"/>
          <w:b w:val="0"/>
          <w:bCs w:val="0"/>
          <w:color w:val="auto"/>
          <w:sz w:val="30"/>
          <w:szCs w:val="30"/>
          <w:highlight w:val="none"/>
          <w:lang w:val="en-US" w:eastAsia="zh-CN"/>
        </w:rPr>
      </w:pPr>
      <w:r>
        <w:rPr>
          <w:rFonts w:hint="eastAsia" w:ascii="仿宋" w:hAnsi="仿宋" w:eastAsia="仿宋"/>
          <w:b w:val="0"/>
          <w:bCs w:val="0"/>
          <w:color w:val="auto"/>
          <w:sz w:val="30"/>
          <w:szCs w:val="30"/>
          <w:highlight w:val="none"/>
          <w:lang w:val="en-US" w:eastAsia="zh-CN"/>
        </w:rPr>
        <w:t>6.凡以博士学位论文或博士后出站报告为基础申报国家社会科学基金项目，须在《申请书》中注明所申报项目与学位论文（出站报告）的联系和区别，并承诺在原论文（出站报告）基础上进行实质性修改，预期成果与学位论文（出站报告）的重复比例不得超过60%。</w:t>
      </w:r>
    </w:p>
    <w:p w14:paraId="275B88C4">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00"/>
        <w:jc w:val="both"/>
        <w:textAlignment w:val="auto"/>
        <w:rPr>
          <w:rFonts w:hint="eastAsia" w:ascii="仿宋" w:hAnsi="仿宋" w:eastAsia="仿宋"/>
          <w:b w:val="0"/>
          <w:bCs w:val="0"/>
          <w:color w:val="auto"/>
          <w:sz w:val="30"/>
          <w:szCs w:val="30"/>
          <w:highlight w:val="none"/>
          <w:lang w:val="en-US" w:eastAsia="zh-CN"/>
        </w:rPr>
      </w:pPr>
      <w:r>
        <w:rPr>
          <w:rFonts w:hint="eastAsia" w:ascii="仿宋" w:hAnsi="仿宋" w:eastAsia="仿宋"/>
          <w:b w:val="0"/>
          <w:bCs w:val="0"/>
          <w:color w:val="auto"/>
          <w:sz w:val="30"/>
          <w:szCs w:val="30"/>
          <w:highlight w:val="none"/>
          <w:lang w:val="en-US" w:eastAsia="zh-CN"/>
        </w:rPr>
        <w:t>7.不得使用与已出版的内容基本相同的研究成果申报国家社会科学基金项目。</w:t>
      </w:r>
    </w:p>
    <w:p w14:paraId="6897F448">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00"/>
        <w:jc w:val="both"/>
        <w:textAlignment w:val="auto"/>
        <w:rPr>
          <w:rFonts w:hint="default" w:ascii="仿宋" w:hAnsi="仿宋" w:eastAsia="仿宋"/>
          <w:b/>
          <w:bCs/>
          <w:color w:val="auto"/>
          <w:sz w:val="30"/>
          <w:szCs w:val="30"/>
          <w:highlight w:val="none"/>
          <w:lang w:val="en-US" w:eastAsia="zh-CN"/>
        </w:rPr>
      </w:pPr>
      <w:r>
        <w:rPr>
          <w:rFonts w:hint="eastAsia" w:ascii="仿宋" w:hAnsi="仿宋" w:eastAsia="仿宋"/>
          <w:b w:val="0"/>
          <w:bCs w:val="0"/>
          <w:color w:val="auto"/>
          <w:sz w:val="30"/>
          <w:szCs w:val="30"/>
          <w:highlight w:val="none"/>
          <w:lang w:val="en-US" w:eastAsia="zh-CN"/>
        </w:rPr>
        <w:t>8.申请人须承诺立项后切实担负成果管理责任。</w:t>
      </w:r>
      <w:r>
        <w:rPr>
          <w:rFonts w:hint="eastAsia" w:ascii="仿宋" w:hAnsi="仿宋" w:eastAsia="仿宋"/>
          <w:b/>
          <w:bCs/>
          <w:color w:val="auto"/>
          <w:sz w:val="30"/>
          <w:szCs w:val="30"/>
          <w:highlight w:val="none"/>
          <w:lang w:val="en-US" w:eastAsia="zh-CN"/>
        </w:rPr>
        <w:t>立项后凡以国家社会科学基金项目名义发表、出版阶段性成果或最终成果，不得同时标注多个项目资助字样。项目负责人对以国家社会科学基金项目名义发表、出版阶段性成果负第一责任。项目负责人须对本人及课题组成员以国家社会科学基金项目名义发表、出版阶段性成果严格审核把关，确保政治导向和学术质量，确保成果与课题研究内容一致；不得将非本人或课题组成员发表、出版的以及与受资助项目无关的研究成果作为项目阶段性成果报送。</w:t>
      </w:r>
    </w:p>
    <w:p w14:paraId="4B83F1BC">
      <w:pPr>
        <w:keepNext w:val="0"/>
        <w:keepLines w:val="0"/>
        <w:pageBreakBefore w:val="0"/>
        <w:kinsoku/>
        <w:wordWrap/>
        <w:overflowPunct/>
        <w:topLinePunct w:val="0"/>
        <w:autoSpaceDE/>
        <w:autoSpaceDN/>
        <w:bidi w:val="0"/>
        <w:adjustRightInd w:val="0"/>
        <w:snapToGrid w:val="0"/>
        <w:spacing w:line="324" w:lineRule="auto"/>
        <w:ind w:firstLine="0" w:firstLineChars="0"/>
        <w:jc w:val="both"/>
        <w:textAlignment w:val="auto"/>
        <w:rPr>
          <w:rFonts w:hint="default" w:ascii="仿宋" w:hAnsi="仿宋" w:eastAsia="仿宋"/>
          <w:sz w:val="32"/>
          <w:szCs w:val="32"/>
          <w:lang w:val="en-US" w:eastAsia="zh-CN"/>
        </w:rPr>
      </w:pPr>
      <w:r>
        <w:rPr>
          <w:rFonts w:hint="eastAsia" w:ascii="仿宋" w:hAnsi="仿宋" w:eastAsia="仿宋"/>
          <w:b/>
          <w:bCs/>
          <w:sz w:val="32"/>
          <w:szCs w:val="32"/>
          <w:lang w:val="en-US" w:eastAsia="zh-CN"/>
        </w:rPr>
        <w:t>三、</w:t>
      </w:r>
      <w:bookmarkStart w:id="1" w:name="OLE_LINK3"/>
      <w:bookmarkStart w:id="2" w:name="OLE_LINK4"/>
      <w:r>
        <w:rPr>
          <w:rFonts w:hint="eastAsia" w:ascii="仿宋" w:hAnsi="仿宋" w:eastAsia="仿宋"/>
          <w:b/>
          <w:bCs/>
          <w:sz w:val="32"/>
          <w:szCs w:val="32"/>
          <w:lang w:val="en-US" w:eastAsia="zh-CN"/>
        </w:rPr>
        <w:t>资助额度</w:t>
      </w:r>
    </w:p>
    <w:bookmarkEnd w:id="1"/>
    <w:bookmarkEnd w:id="2"/>
    <w:p w14:paraId="00EC0E91">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国家社会科学基金年度项目的资助额度为：重点项目35万元，一般项目、青年项目20万元。申请人应按照《国家社会科学基金管理办法》和《国家社会科学基金项目资金管理办法》（详见全国哲学社会科学工作办公室网站）要求，根据实际需要编制科学合理的经费预算。</w:t>
      </w:r>
    </w:p>
    <w:p w14:paraId="1D8DFEE2">
      <w:pPr>
        <w:keepNext w:val="0"/>
        <w:keepLines w:val="0"/>
        <w:pageBreakBefore w:val="0"/>
        <w:kinsoku/>
        <w:wordWrap/>
        <w:overflowPunct/>
        <w:topLinePunct w:val="0"/>
        <w:autoSpaceDE/>
        <w:autoSpaceDN/>
        <w:bidi w:val="0"/>
        <w:adjustRightInd w:val="0"/>
        <w:snapToGrid w:val="0"/>
        <w:spacing w:line="324" w:lineRule="auto"/>
        <w:ind w:firstLine="0" w:firstLineChars="0"/>
        <w:jc w:val="both"/>
        <w:textAlignment w:val="auto"/>
        <w:rPr>
          <w:rFonts w:hint="default" w:ascii="仿宋" w:hAnsi="仿宋" w:eastAsia="仿宋"/>
          <w:b/>
          <w:bCs/>
          <w:sz w:val="32"/>
          <w:szCs w:val="32"/>
          <w:lang w:val="en-US" w:eastAsia="zh-CN"/>
        </w:rPr>
      </w:pPr>
      <w:r>
        <w:rPr>
          <w:rFonts w:hint="eastAsia" w:ascii="仿宋" w:hAnsi="仿宋" w:eastAsia="仿宋"/>
          <w:b/>
          <w:bCs/>
          <w:sz w:val="32"/>
          <w:szCs w:val="32"/>
          <w:lang w:val="en-US" w:eastAsia="zh-CN"/>
        </w:rPr>
        <w:t>四、</w:t>
      </w:r>
      <w:r>
        <w:rPr>
          <w:rFonts w:hint="default" w:ascii="仿宋" w:hAnsi="仿宋" w:eastAsia="仿宋"/>
          <w:b/>
          <w:bCs/>
          <w:sz w:val="32"/>
          <w:szCs w:val="32"/>
          <w:lang w:val="en-US" w:eastAsia="zh-CN"/>
        </w:rPr>
        <w:t>完成时限</w:t>
      </w:r>
    </w:p>
    <w:p w14:paraId="0DE67EBA">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default" w:ascii="仿宋" w:hAnsi="仿宋" w:eastAsia="仿宋"/>
          <w:b w:val="0"/>
          <w:bCs w:val="0"/>
          <w:sz w:val="32"/>
          <w:szCs w:val="32"/>
          <w:lang w:val="en-US" w:eastAsia="zh-CN"/>
        </w:rPr>
      </w:pPr>
      <w:r>
        <w:rPr>
          <w:rFonts w:hint="eastAsia" w:ascii="仿宋" w:hAnsi="仿宋" w:eastAsia="仿宋"/>
          <w:b w:val="0"/>
          <w:bCs w:val="0"/>
          <w:sz w:val="32"/>
          <w:szCs w:val="32"/>
          <w:lang w:val="en-US" w:eastAsia="zh-CN"/>
        </w:rPr>
        <w:t>国家社会科学基金年度项目完成时限：基础理论研究一般为3—5年，应用对策研究一般为2—3年。建议项目研究周期开始时间为2026年7月1日。</w:t>
      </w:r>
    </w:p>
    <w:p w14:paraId="44FD3574">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0" w:firstLineChars="0"/>
        <w:jc w:val="both"/>
        <w:textAlignment w:val="auto"/>
        <w:rPr>
          <w:rFonts w:hint="default" w:ascii="仿宋" w:hAnsi="仿宋" w:eastAsia="仿宋"/>
          <w:b/>
          <w:bCs/>
          <w:sz w:val="32"/>
          <w:szCs w:val="32"/>
          <w:lang w:val="en-US" w:eastAsia="zh-CN"/>
        </w:rPr>
      </w:pPr>
      <w:r>
        <w:rPr>
          <w:rFonts w:hint="eastAsia" w:ascii="仿宋" w:hAnsi="仿宋" w:eastAsia="仿宋"/>
          <w:b/>
          <w:bCs/>
          <w:sz w:val="32"/>
          <w:szCs w:val="32"/>
          <w:lang w:val="en-US" w:eastAsia="zh-CN"/>
        </w:rPr>
        <w:t>五、申报时间安排</w:t>
      </w:r>
    </w:p>
    <w:p w14:paraId="212AEF76">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bCs/>
          <w:sz w:val="32"/>
          <w:szCs w:val="32"/>
          <w:lang w:val="en-US" w:eastAsia="zh-CN"/>
        </w:rPr>
      </w:pPr>
      <w:r>
        <w:rPr>
          <w:rFonts w:hint="eastAsia" w:ascii="仿宋" w:hAnsi="仿宋" w:eastAsia="仿宋"/>
          <w:b w:val="0"/>
          <w:bCs w:val="0"/>
          <w:sz w:val="32"/>
          <w:szCs w:val="32"/>
          <w:lang w:val="en-US" w:eastAsia="zh-CN"/>
        </w:rPr>
        <w:t>2026年国家社会科学基金项目实行网络申报，申报系统于5月29日零时至6月7日17时开放，在此期间申请人可登录国家社会科学基金科研创新服务管理平台（https://xm.npopss-cn.gov.cn）的“项目申报系统”，下载国家社会科学基金项目申请书（网络填报版）并按要求填写相关信息，检查内容无误后（申请书第一行出现“您现在可以上传申请书”的提示）上传申请书。逾期系统自动关闭，不再受理申报。</w:t>
      </w:r>
      <w:r>
        <w:rPr>
          <w:rFonts w:hint="eastAsia" w:ascii="仿宋" w:hAnsi="仿宋" w:eastAsia="仿宋"/>
          <w:b/>
          <w:bCs/>
          <w:sz w:val="32"/>
          <w:szCs w:val="32"/>
          <w:lang w:val="en-US" w:eastAsia="zh-CN"/>
        </w:rPr>
        <w:t>申请人在线申报的同时仍需提交纸质版《申请书》，并确保线上线下《申请书》内容完全一致。《课题论证活页》不需提交纸质版。</w:t>
      </w:r>
    </w:p>
    <w:p w14:paraId="7EFAA7BC">
      <w:pPr>
        <w:keepNext w:val="0"/>
        <w:keepLines w:val="0"/>
        <w:pageBreakBefore w:val="0"/>
        <w:kinsoku/>
        <w:wordWrap/>
        <w:overflowPunct/>
        <w:topLinePunct w:val="0"/>
        <w:autoSpaceDE/>
        <w:autoSpaceDN/>
        <w:bidi w:val="0"/>
        <w:adjustRightInd w:val="0"/>
        <w:snapToGrid w:val="0"/>
        <w:spacing w:line="324" w:lineRule="auto"/>
        <w:ind w:firstLine="640" w:firstLineChars="200"/>
        <w:textAlignment w:val="auto"/>
        <w:rPr>
          <w:rFonts w:hint="eastAsia" w:ascii="仿宋" w:hAnsi="仿宋" w:eastAsia="仿宋"/>
          <w:b w:val="0"/>
          <w:bCs w:val="0"/>
          <w:sz w:val="32"/>
          <w:szCs w:val="32"/>
          <w:lang w:val="en-US" w:eastAsia="zh-CN"/>
        </w:rPr>
      </w:pPr>
    </w:p>
    <w:p w14:paraId="2C146F83">
      <w:pPr>
        <w:keepNext w:val="0"/>
        <w:keepLines w:val="0"/>
        <w:pageBreakBefore w:val="0"/>
        <w:kinsoku/>
        <w:wordWrap/>
        <w:overflowPunct/>
        <w:topLinePunct w:val="0"/>
        <w:autoSpaceDE/>
        <w:autoSpaceDN/>
        <w:bidi w:val="0"/>
        <w:adjustRightInd w:val="0"/>
        <w:snapToGrid w:val="0"/>
        <w:spacing w:line="324" w:lineRule="auto"/>
        <w:ind w:firstLine="640" w:firstLineChars="200"/>
        <w:textAlignment w:val="auto"/>
        <w:rPr>
          <w:rFonts w:hint="eastAsia" w:ascii="仿宋" w:hAnsi="仿宋" w:eastAsia="仿宋"/>
          <w:sz w:val="32"/>
          <w:szCs w:val="32"/>
        </w:rPr>
      </w:pPr>
      <w:r>
        <w:rPr>
          <w:rFonts w:hint="eastAsia" w:ascii="仿宋_GB2312" w:eastAsia="仿宋_GB2312" w:cs="Calibri"/>
          <w:color w:val="000000"/>
          <w:sz w:val="32"/>
          <w:szCs w:val="32"/>
        </w:rPr>
        <w:t>其他未尽事宜详见附件。</w:t>
      </w:r>
    </w:p>
    <w:p w14:paraId="3F7F60FB">
      <w:pPr>
        <w:keepNext w:val="0"/>
        <w:keepLines w:val="0"/>
        <w:pageBreakBefore w:val="0"/>
        <w:kinsoku/>
        <w:wordWrap/>
        <w:overflowPunct/>
        <w:topLinePunct w:val="0"/>
        <w:autoSpaceDE/>
        <w:autoSpaceDN/>
        <w:bidi w:val="0"/>
        <w:adjustRightInd w:val="0"/>
        <w:snapToGrid w:val="0"/>
        <w:spacing w:line="324" w:lineRule="auto"/>
        <w:ind w:firstLine="640" w:firstLineChars="200"/>
        <w:textAlignment w:val="auto"/>
        <w:rPr>
          <w:rFonts w:ascii="仿宋" w:hAnsi="仿宋" w:eastAsia="仿宋"/>
          <w:sz w:val="32"/>
          <w:szCs w:val="32"/>
        </w:rPr>
      </w:pPr>
      <w:r>
        <w:rPr>
          <w:rFonts w:hint="eastAsia" w:ascii="仿宋" w:hAnsi="仿宋" w:eastAsia="仿宋"/>
          <w:sz w:val="32"/>
          <w:szCs w:val="32"/>
        </w:rPr>
        <w:t>联系人：</w:t>
      </w:r>
      <w:r>
        <w:rPr>
          <w:rFonts w:hint="eastAsia" w:ascii="仿宋" w:hAnsi="仿宋" w:eastAsia="仿宋"/>
          <w:sz w:val="32"/>
          <w:szCs w:val="32"/>
          <w:lang w:val="en-US" w:eastAsia="zh-CN"/>
        </w:rPr>
        <w:t>黄航穗</w:t>
      </w:r>
      <w:r>
        <w:rPr>
          <w:rFonts w:hint="eastAsia" w:ascii="仿宋" w:hAnsi="仿宋" w:eastAsia="仿宋"/>
          <w:sz w:val="32"/>
          <w:szCs w:val="32"/>
        </w:rPr>
        <w:t xml:space="preserve">      联系电话：0</w:t>
      </w:r>
      <w:r>
        <w:rPr>
          <w:rFonts w:ascii="仿宋" w:hAnsi="仿宋" w:eastAsia="仿宋"/>
          <w:sz w:val="32"/>
          <w:szCs w:val="32"/>
        </w:rPr>
        <w:t>756</w:t>
      </w:r>
      <w:r>
        <w:rPr>
          <w:rFonts w:hint="eastAsia" w:ascii="仿宋" w:hAnsi="仿宋" w:eastAsia="仿宋"/>
          <w:sz w:val="32"/>
          <w:szCs w:val="32"/>
        </w:rPr>
        <w:t>-76</w:t>
      </w:r>
      <w:r>
        <w:rPr>
          <w:rFonts w:ascii="仿宋" w:hAnsi="仿宋" w:eastAsia="仿宋"/>
          <w:sz w:val="32"/>
          <w:szCs w:val="32"/>
        </w:rPr>
        <w:t xml:space="preserve">29875  </w:t>
      </w:r>
    </w:p>
    <w:p w14:paraId="5B49738A">
      <w:pPr>
        <w:keepNext w:val="0"/>
        <w:keepLines w:val="0"/>
        <w:pageBreakBefore w:val="0"/>
        <w:kinsoku/>
        <w:wordWrap/>
        <w:overflowPunct/>
        <w:topLinePunct w:val="0"/>
        <w:autoSpaceDE/>
        <w:autoSpaceDN/>
        <w:bidi w:val="0"/>
        <w:adjustRightInd w:val="0"/>
        <w:snapToGrid w:val="0"/>
        <w:spacing w:line="324" w:lineRule="auto"/>
        <w:ind w:firstLine="645"/>
        <w:textAlignment w:val="auto"/>
        <w:rPr>
          <w:rFonts w:ascii="仿宋" w:hAnsi="仿宋" w:eastAsia="仿宋"/>
          <w:sz w:val="32"/>
          <w:szCs w:val="32"/>
        </w:rPr>
      </w:pPr>
      <w:r>
        <w:rPr>
          <w:rFonts w:ascii="仿宋" w:hAnsi="仿宋" w:eastAsia="仿宋"/>
          <w:sz w:val="32"/>
          <w:szCs w:val="32"/>
        </w:rPr>
        <w:t xml:space="preserve">    </w:t>
      </w:r>
    </w:p>
    <w:p w14:paraId="410F39BF">
      <w:pPr>
        <w:keepNext w:val="0"/>
        <w:keepLines w:val="0"/>
        <w:pageBreakBefore w:val="0"/>
        <w:widowControl/>
        <w:kinsoku/>
        <w:wordWrap/>
        <w:overflowPunct/>
        <w:topLinePunct w:val="0"/>
        <w:autoSpaceDE/>
        <w:autoSpaceDN/>
        <w:bidi w:val="0"/>
        <w:adjustRightInd w:val="0"/>
        <w:snapToGrid w:val="0"/>
        <w:spacing w:line="324" w:lineRule="auto"/>
        <w:ind w:left="1949" w:leftChars="304" w:hanging="1280" w:hangingChars="400"/>
        <w:jc w:val="both"/>
        <w:textAlignment w:val="auto"/>
        <w:rPr>
          <w:rFonts w:hint="eastAsia" w:ascii="仿宋" w:hAnsi="仿宋" w:eastAsia="仿宋" w:cs="Calibri"/>
          <w:color w:val="000000"/>
          <w:sz w:val="32"/>
          <w:szCs w:val="32"/>
        </w:rPr>
      </w:pPr>
      <w:r>
        <w:rPr>
          <w:rFonts w:hint="eastAsia" w:ascii="仿宋" w:hAnsi="仿宋" w:eastAsia="仿宋" w:cs="Calibri"/>
          <w:color w:val="000000"/>
          <w:sz w:val="32"/>
          <w:szCs w:val="32"/>
        </w:rPr>
        <w:t>附件：1</w:t>
      </w:r>
      <w:r>
        <w:rPr>
          <w:rFonts w:ascii="仿宋" w:hAnsi="仿宋" w:eastAsia="仿宋" w:cs="Calibri"/>
          <w:color w:val="000000"/>
          <w:sz w:val="32"/>
          <w:szCs w:val="32"/>
        </w:rPr>
        <w:t>.</w:t>
      </w:r>
      <w:r>
        <w:rPr>
          <w:rFonts w:hint="eastAsia" w:ascii="仿宋" w:hAnsi="仿宋" w:eastAsia="仿宋" w:cs="Calibri"/>
          <w:color w:val="000000"/>
          <w:sz w:val="32"/>
          <w:szCs w:val="32"/>
        </w:rPr>
        <w:t>广东省关于做好2026年度国家社科基金年度项目申报工作的通知</w:t>
      </w:r>
    </w:p>
    <w:p w14:paraId="6D27ED9A">
      <w:pPr>
        <w:keepNext w:val="0"/>
        <w:keepLines w:val="0"/>
        <w:pageBreakBefore w:val="0"/>
        <w:widowControl/>
        <w:numPr>
          <w:ilvl w:val="0"/>
          <w:numId w:val="0"/>
        </w:numPr>
        <w:kinsoku/>
        <w:wordWrap/>
        <w:overflowPunct/>
        <w:topLinePunct w:val="0"/>
        <w:autoSpaceDE/>
        <w:autoSpaceDN/>
        <w:bidi w:val="0"/>
        <w:adjustRightInd w:val="0"/>
        <w:snapToGrid w:val="0"/>
        <w:spacing w:line="324" w:lineRule="auto"/>
        <w:ind w:left="2014" w:leftChars="770" w:hanging="320" w:hangingChars="100"/>
        <w:jc w:val="both"/>
        <w:textAlignment w:val="auto"/>
        <w:rPr>
          <w:rFonts w:hint="eastAsia" w:ascii="仿宋" w:hAnsi="仿宋" w:eastAsia="仿宋" w:cs="Calibri"/>
          <w:color w:val="000000"/>
          <w:sz w:val="32"/>
          <w:szCs w:val="32"/>
        </w:rPr>
      </w:pPr>
      <w:r>
        <w:rPr>
          <w:rFonts w:hint="eastAsia" w:ascii="仿宋" w:hAnsi="仿宋" w:eastAsia="仿宋" w:cs="Calibri"/>
          <w:color w:val="000000"/>
          <w:sz w:val="32"/>
          <w:szCs w:val="32"/>
          <w:lang w:val="en-US" w:eastAsia="zh-CN"/>
        </w:rPr>
        <w:t>2.</w:t>
      </w:r>
      <w:r>
        <w:rPr>
          <w:rFonts w:hint="eastAsia" w:ascii="仿宋" w:hAnsi="仿宋" w:eastAsia="仿宋" w:cs="Calibri"/>
          <w:color w:val="000000"/>
          <w:sz w:val="32"/>
          <w:szCs w:val="32"/>
        </w:rPr>
        <w:t>2026年国家社会科学基金年度项目申报公告</w:t>
      </w:r>
    </w:p>
    <w:p w14:paraId="4293CBFE">
      <w:pPr>
        <w:keepNext w:val="0"/>
        <w:keepLines w:val="0"/>
        <w:pageBreakBefore w:val="0"/>
        <w:widowControl/>
        <w:numPr>
          <w:ilvl w:val="0"/>
          <w:numId w:val="0"/>
        </w:numPr>
        <w:kinsoku/>
        <w:wordWrap/>
        <w:overflowPunct/>
        <w:topLinePunct w:val="0"/>
        <w:autoSpaceDE/>
        <w:autoSpaceDN/>
        <w:bidi w:val="0"/>
        <w:adjustRightInd w:val="0"/>
        <w:snapToGrid w:val="0"/>
        <w:spacing w:line="324" w:lineRule="auto"/>
        <w:ind w:left="2015" w:leftChars="625" w:hanging="640" w:hangingChars="200"/>
        <w:jc w:val="both"/>
        <w:textAlignment w:val="auto"/>
        <w:rPr>
          <w:rFonts w:hint="default" w:ascii="Times New Roman" w:hAnsi="Times New Roman" w:eastAsia="仿宋_GB2312" w:cs="Times New Roman"/>
          <w:sz w:val="32"/>
          <w:szCs w:val="32"/>
        </w:rPr>
      </w:pPr>
      <w:r>
        <w:rPr>
          <w:rFonts w:hint="eastAsia" w:ascii="仿宋" w:hAnsi="仿宋" w:eastAsia="仿宋" w:cs="Calibri"/>
          <w:color w:val="000000"/>
          <w:sz w:val="32"/>
          <w:szCs w:val="32"/>
          <w:lang w:val="en-US" w:eastAsia="zh-CN"/>
        </w:rPr>
        <w:t xml:space="preserve">  3.</w:t>
      </w:r>
      <w:r>
        <w:rPr>
          <w:rFonts w:hint="default" w:ascii="仿宋" w:hAnsi="仿宋" w:eastAsia="仿宋" w:cs="Calibri"/>
          <w:color w:val="000000"/>
          <w:sz w:val="32"/>
          <w:szCs w:val="32"/>
        </w:rPr>
        <w:t>2026</w:t>
      </w:r>
      <w:r>
        <w:rPr>
          <w:rFonts w:hint="default" w:ascii="Times New Roman" w:hAnsi="Times New Roman" w:eastAsia="仿宋_GB2312" w:cs="Times New Roman"/>
          <w:sz w:val="32"/>
          <w:szCs w:val="32"/>
        </w:rPr>
        <w:t>年国家社会科学基金年度项目重点研究方向</w:t>
      </w:r>
    </w:p>
    <w:p w14:paraId="292AE16D">
      <w:pPr>
        <w:keepNext w:val="0"/>
        <w:keepLines w:val="0"/>
        <w:pageBreakBefore w:val="0"/>
        <w:widowControl/>
        <w:numPr>
          <w:ilvl w:val="0"/>
          <w:numId w:val="0"/>
        </w:numPr>
        <w:kinsoku/>
        <w:wordWrap/>
        <w:overflowPunct/>
        <w:topLinePunct w:val="0"/>
        <w:autoSpaceDE/>
        <w:autoSpaceDN/>
        <w:bidi w:val="0"/>
        <w:adjustRightInd w:val="0"/>
        <w:snapToGrid w:val="0"/>
        <w:spacing w:line="324" w:lineRule="auto"/>
        <w:ind w:left="2014" w:leftChars="770" w:hanging="320" w:hangingChars="100"/>
        <w:jc w:val="both"/>
        <w:textAlignment w:val="auto"/>
        <w:rPr>
          <w:rFonts w:hint="default" w:ascii="Times New Roman" w:hAnsi="Times New Roman" w:eastAsia="仿宋_GB2312" w:cs="Times New Roman"/>
          <w:sz w:val="32"/>
          <w:szCs w:val="32"/>
        </w:rPr>
      </w:pPr>
      <w:r>
        <w:rPr>
          <w:rFonts w:hint="eastAsia" w:ascii="仿宋" w:hAnsi="仿宋" w:eastAsia="仿宋" w:cs="Calibri"/>
          <w:color w:val="000000"/>
          <w:sz w:val="32"/>
          <w:szCs w:val="32"/>
          <w:lang w:val="en-US" w:eastAsia="zh-CN"/>
        </w:rPr>
        <w:t>4</w:t>
      </w:r>
      <w:r>
        <w:rPr>
          <w:rFonts w:hint="eastAsia" w:ascii="Times New Roman" w:hAnsi="Times New Roman" w:eastAsia="仿宋_GB2312" w:cs="Times New Roman"/>
          <w:sz w:val="32"/>
          <w:szCs w:val="32"/>
          <w:lang w:val="en-US" w:eastAsia="zh-CN"/>
        </w:rPr>
        <w:t>.</w:t>
      </w:r>
      <w:r>
        <w:rPr>
          <w:rFonts w:hint="default" w:ascii="仿宋" w:hAnsi="仿宋" w:eastAsia="仿宋" w:cs="Calibri"/>
          <w:color w:val="000000"/>
          <w:sz w:val="32"/>
          <w:szCs w:val="32"/>
        </w:rPr>
        <w:t>2026</w:t>
      </w:r>
      <w:r>
        <w:rPr>
          <w:rFonts w:hint="default" w:ascii="Times New Roman" w:hAnsi="Times New Roman" w:eastAsia="仿宋_GB2312" w:cs="Times New Roman"/>
          <w:sz w:val="32"/>
          <w:szCs w:val="32"/>
        </w:rPr>
        <w:t>年国家社会科学基金年度项目申请书</w:t>
      </w:r>
    </w:p>
    <w:p w14:paraId="543843DB">
      <w:pPr>
        <w:keepNext w:val="0"/>
        <w:keepLines w:val="0"/>
        <w:pageBreakBefore w:val="0"/>
        <w:widowControl w:val="0"/>
        <w:numPr>
          <w:ilvl w:val="0"/>
          <w:numId w:val="0"/>
        </w:numPr>
        <w:kinsoku/>
        <w:wordWrap/>
        <w:overflowPunct/>
        <w:topLinePunct w:val="0"/>
        <w:autoSpaceDE/>
        <w:autoSpaceDN/>
        <w:bidi w:val="0"/>
        <w:adjustRightInd w:val="0"/>
        <w:snapToGrid w:val="0"/>
        <w:spacing w:line="324" w:lineRule="auto"/>
        <w:ind w:left="1695" w:leftChars="0" w:firstLine="0" w:firstLineChars="0"/>
        <w:jc w:val="left"/>
        <w:textAlignment w:val="auto"/>
        <w:rPr>
          <w:rFonts w:hint="default" w:ascii="Times New Roman" w:hAnsi="Times New Roman" w:eastAsia="仿宋_GB2312" w:cs="Times New Roman"/>
          <w:sz w:val="32"/>
          <w:szCs w:val="32"/>
        </w:rPr>
      </w:pPr>
      <w:r>
        <w:rPr>
          <w:rFonts w:hint="default" w:ascii="仿宋" w:hAnsi="仿宋" w:eastAsia="仿宋" w:cs="Calibri"/>
          <w:color w:val="000000"/>
          <w:sz w:val="32"/>
          <w:szCs w:val="32"/>
          <w:lang w:val="en-US" w:eastAsia="en-US"/>
        </w:rPr>
        <w:t>5.</w:t>
      </w:r>
      <w:r>
        <w:rPr>
          <w:rFonts w:hint="default" w:ascii="Times New Roman" w:hAnsi="Times New Roman" w:eastAsia="仿宋_GB2312" w:cs="Times New Roman"/>
          <w:sz w:val="32"/>
          <w:szCs w:val="32"/>
        </w:rPr>
        <w:t>国家社会科学基金年度项目课题论证活页</w:t>
      </w:r>
    </w:p>
    <w:p w14:paraId="598220B5">
      <w:pPr>
        <w:keepNext w:val="0"/>
        <w:keepLines w:val="0"/>
        <w:pageBreakBefore w:val="0"/>
        <w:widowControl w:val="0"/>
        <w:numPr>
          <w:ilvl w:val="0"/>
          <w:numId w:val="0"/>
        </w:numPr>
        <w:kinsoku/>
        <w:wordWrap/>
        <w:overflowPunct/>
        <w:topLinePunct w:val="0"/>
        <w:autoSpaceDE/>
        <w:autoSpaceDN/>
        <w:bidi w:val="0"/>
        <w:adjustRightInd w:val="0"/>
        <w:snapToGrid w:val="0"/>
        <w:spacing w:line="324" w:lineRule="auto"/>
        <w:ind w:left="1695" w:leftChars="0" w:firstLine="0" w:firstLineChars="0"/>
        <w:jc w:val="left"/>
        <w:textAlignment w:val="auto"/>
        <w:rPr>
          <w:rFonts w:hint="default" w:ascii="Times New Roman" w:hAnsi="Times New Roman" w:eastAsia="仿宋_GB2312" w:cs="Times New Roman"/>
          <w:sz w:val="32"/>
          <w:szCs w:val="32"/>
          <w:lang w:val="en-US" w:eastAsia="zh-CN"/>
        </w:rPr>
      </w:pPr>
      <w:r>
        <w:rPr>
          <w:rFonts w:hint="default" w:ascii="仿宋" w:hAnsi="仿宋" w:eastAsia="仿宋" w:cs="Calibri"/>
          <w:color w:val="000000"/>
          <w:sz w:val="32"/>
          <w:szCs w:val="32"/>
          <w:lang w:val="en-US" w:eastAsia="zh-CN"/>
        </w:rPr>
        <w:t>6.</w:t>
      </w:r>
      <w:r>
        <w:rPr>
          <w:rFonts w:hint="eastAsia" w:ascii="Times New Roman" w:hAnsi="Times New Roman" w:eastAsia="仿宋_GB2312" w:cs="Times New Roman"/>
          <w:sz w:val="32"/>
          <w:szCs w:val="32"/>
          <w:lang w:val="en-US" w:eastAsia="zh-CN"/>
        </w:rPr>
        <w:t>国家社会科学基金项目申报数据代码表</w:t>
      </w:r>
      <w:r>
        <w:rPr>
          <w:rFonts w:hint="eastAsia" w:ascii="仿宋" w:hAnsi="仿宋" w:eastAsia="仿宋" w:cs="Calibri"/>
          <w:color w:val="000000"/>
          <w:sz w:val="32"/>
          <w:szCs w:val="32"/>
          <w:lang w:val="en-US" w:eastAsia="zh-CN"/>
        </w:rPr>
        <w:t>（</w:t>
      </w:r>
      <w:r>
        <w:rPr>
          <w:rFonts w:hint="eastAsia" w:ascii="仿宋" w:hAnsi="仿宋" w:eastAsia="仿宋" w:cs="Calibri"/>
          <w:color w:val="000000"/>
          <w:sz w:val="32"/>
          <w:szCs w:val="32"/>
          <w:lang w:val="en-US" w:eastAsia="zh-CN"/>
        </w:rPr>
        <w:t>2026</w:t>
      </w:r>
      <w:r>
        <w:rPr>
          <w:rFonts w:hint="eastAsia" w:ascii="Times New Roman" w:hAnsi="Times New Roman" w:eastAsia="仿宋_GB2312" w:cs="Times New Roman"/>
          <w:sz w:val="32"/>
          <w:szCs w:val="32"/>
          <w:lang w:val="en-US" w:eastAsia="zh-CN"/>
        </w:rPr>
        <w:t>年</w:t>
      </w:r>
      <w:r>
        <w:rPr>
          <w:rFonts w:hint="eastAsia" w:ascii="仿宋" w:hAnsi="仿宋" w:eastAsia="仿宋" w:cs="Calibri"/>
          <w:color w:val="000000"/>
          <w:sz w:val="32"/>
          <w:szCs w:val="32"/>
          <w:lang w:val="en-US" w:eastAsia="zh-CN"/>
        </w:rPr>
        <w:t>）</w:t>
      </w:r>
      <w:bookmarkStart w:id="3" w:name="_GoBack"/>
      <w:bookmarkEnd w:id="3"/>
    </w:p>
    <w:p w14:paraId="3C450FF6">
      <w:pPr>
        <w:keepNext w:val="0"/>
        <w:keepLines w:val="0"/>
        <w:pageBreakBefore w:val="0"/>
        <w:widowControl/>
        <w:numPr>
          <w:ilvl w:val="0"/>
          <w:numId w:val="0"/>
        </w:numPr>
        <w:kinsoku/>
        <w:wordWrap/>
        <w:overflowPunct/>
        <w:topLinePunct w:val="0"/>
        <w:autoSpaceDE/>
        <w:autoSpaceDN/>
        <w:bidi w:val="0"/>
        <w:adjustRightInd w:val="0"/>
        <w:snapToGrid w:val="0"/>
        <w:spacing w:line="324" w:lineRule="auto"/>
        <w:jc w:val="both"/>
        <w:textAlignment w:val="auto"/>
        <w:rPr>
          <w:rFonts w:hint="default" w:ascii="Times New Roman" w:hAnsi="Times New Roman" w:eastAsia="仿宋_GB2312" w:cs="Times New Roman"/>
          <w:sz w:val="32"/>
          <w:szCs w:val="32"/>
          <w:lang w:val="en-US" w:eastAsia="zh-CN"/>
        </w:rPr>
      </w:pPr>
    </w:p>
    <w:p w14:paraId="654600D2">
      <w:pPr>
        <w:keepNext w:val="0"/>
        <w:keepLines w:val="0"/>
        <w:pageBreakBefore w:val="0"/>
        <w:numPr>
          <w:ilvl w:val="0"/>
          <w:numId w:val="0"/>
        </w:numPr>
        <w:kinsoku/>
        <w:wordWrap/>
        <w:overflowPunct/>
        <w:topLinePunct w:val="0"/>
        <w:autoSpaceDE/>
        <w:autoSpaceDN/>
        <w:bidi w:val="0"/>
        <w:adjustRightInd w:val="0"/>
        <w:snapToGrid w:val="0"/>
        <w:spacing w:line="324" w:lineRule="auto"/>
        <w:textAlignment w:val="auto"/>
        <w:rPr>
          <w:rFonts w:hint="eastAsia" w:ascii="仿宋" w:hAnsi="仿宋" w:eastAsia="仿宋"/>
          <w:sz w:val="32"/>
          <w:szCs w:val="32"/>
          <w:highlight w:val="none"/>
        </w:rPr>
      </w:pPr>
    </w:p>
    <w:p w14:paraId="3B0BDAE0">
      <w:pPr>
        <w:keepNext w:val="0"/>
        <w:keepLines w:val="0"/>
        <w:pageBreakBefore w:val="0"/>
        <w:kinsoku/>
        <w:wordWrap/>
        <w:overflowPunct/>
        <w:topLinePunct w:val="0"/>
        <w:autoSpaceDE/>
        <w:autoSpaceDN/>
        <w:bidi w:val="0"/>
        <w:adjustRightInd w:val="0"/>
        <w:snapToGrid w:val="0"/>
        <w:spacing w:line="324" w:lineRule="auto"/>
        <w:ind w:right="1450"/>
        <w:jc w:val="right"/>
        <w:textAlignment w:val="auto"/>
        <w:rPr>
          <w:rFonts w:hint="eastAsia" w:ascii="仿宋" w:hAnsi="仿宋" w:eastAsia="仿宋"/>
          <w:sz w:val="32"/>
          <w:szCs w:val="32"/>
          <w:highlight w:val="none"/>
        </w:rPr>
      </w:pPr>
      <w:r>
        <w:rPr>
          <w:rFonts w:hint="eastAsia" w:ascii="仿宋" w:hAnsi="仿宋" w:eastAsia="仿宋"/>
          <w:sz w:val="32"/>
          <w:szCs w:val="32"/>
          <w:highlight w:val="none"/>
        </w:rPr>
        <w:t>科研处</w:t>
      </w:r>
    </w:p>
    <w:p w14:paraId="5BBC5871">
      <w:pPr>
        <w:keepNext w:val="0"/>
        <w:keepLines w:val="0"/>
        <w:pageBreakBefore w:val="0"/>
        <w:kinsoku/>
        <w:wordWrap/>
        <w:overflowPunct/>
        <w:topLinePunct w:val="0"/>
        <w:autoSpaceDE/>
        <w:autoSpaceDN/>
        <w:bidi w:val="0"/>
        <w:adjustRightInd w:val="0"/>
        <w:snapToGrid w:val="0"/>
        <w:spacing w:line="324" w:lineRule="auto"/>
        <w:ind w:right="640"/>
        <w:jc w:val="right"/>
        <w:textAlignment w:val="auto"/>
        <w:rPr>
          <w:rFonts w:ascii="仿宋" w:hAnsi="仿宋" w:eastAsia="仿宋"/>
          <w:sz w:val="30"/>
          <w:szCs w:val="30"/>
          <w:highlight w:val="none"/>
          <w:lang w:eastAsia="zh-CN"/>
        </w:rPr>
      </w:pPr>
      <w:r>
        <w:rPr>
          <w:rFonts w:hint="eastAsia" w:ascii="仿宋" w:hAnsi="仿宋" w:eastAsia="仿宋"/>
          <w:sz w:val="32"/>
          <w:szCs w:val="32"/>
          <w:highlight w:val="none"/>
        </w:rPr>
        <w:t>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月</w:t>
      </w:r>
      <w:r>
        <w:rPr>
          <w:rFonts w:hint="eastAsia" w:ascii="仿宋" w:hAnsi="仿宋" w:eastAsia="仿宋"/>
          <w:sz w:val="32"/>
          <w:szCs w:val="32"/>
          <w:highlight w:val="none"/>
          <w:lang w:val="en-US" w:eastAsia="zh-CN"/>
        </w:rPr>
        <w:t>9</w:t>
      </w:r>
      <w:r>
        <w:rPr>
          <w:rFonts w:hint="eastAsia" w:ascii="仿宋" w:hAnsi="仿宋" w:eastAsia="仿宋"/>
          <w:sz w:val="32"/>
          <w:szCs w:val="32"/>
          <w:highlight w:val="none"/>
        </w:rPr>
        <w:t>日</w:t>
      </w:r>
    </w:p>
    <w:sectPr>
      <w:footerReference r:id="rId3" w:type="default"/>
      <w:pgSz w:w="11930" w:h="16820"/>
      <w:pgMar w:top="1440" w:right="1800" w:bottom="1440" w:left="1800" w:header="720" w:footer="1191"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C620F">
    <w:pPr>
      <w:pBdr>
        <w:bottom w:val="thickThinSmallGap" w:color="FF0000" w:sz="24" w:space="2"/>
      </w:pBdr>
      <w:spacing w:line="220" w:lineRule="atLeast"/>
      <w:ind w:left="-284" w:leftChars="-129" w:right="-381" w:rightChars="-173"/>
      <w:rPr>
        <w:color w:val="FF0000"/>
      </w:rPr>
    </w:pPr>
  </w:p>
  <w:p w14:paraId="5B84778C">
    <w:pPr>
      <w:spacing w:line="440" w:lineRule="exact"/>
      <w:rPr>
        <w:rFonts w:ascii="仿宋_GB2312" w:eastAsia="仿宋_GB2312"/>
        <w:sz w:val="32"/>
        <w:szCs w:val="32"/>
      </w:rPr>
    </w:pPr>
  </w:p>
  <w:p w14:paraId="11FE8BE8">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8073DA"/>
    <w:multiLevelType w:val="singleLevel"/>
    <w:tmpl w:val="0D8073D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kOTBiMGIzNzIxMDlmMjY0NWIxM2Q1MTQ5MDY1NWUifQ=="/>
  </w:docVars>
  <w:rsids>
    <w:rsidRoot w:val="00D27964"/>
    <w:rsid w:val="00000D94"/>
    <w:rsid w:val="00032FC7"/>
    <w:rsid w:val="00033001"/>
    <w:rsid w:val="000507A7"/>
    <w:rsid w:val="00057517"/>
    <w:rsid w:val="000611BE"/>
    <w:rsid w:val="00061CD1"/>
    <w:rsid w:val="00081957"/>
    <w:rsid w:val="0008378F"/>
    <w:rsid w:val="000A1B6A"/>
    <w:rsid w:val="000A7988"/>
    <w:rsid w:val="000B49AC"/>
    <w:rsid w:val="000C51EC"/>
    <w:rsid w:val="000C5BC1"/>
    <w:rsid w:val="000D27C6"/>
    <w:rsid w:val="000E06AD"/>
    <w:rsid w:val="000E49FA"/>
    <w:rsid w:val="000E7DD4"/>
    <w:rsid w:val="00110037"/>
    <w:rsid w:val="00116B47"/>
    <w:rsid w:val="00123B55"/>
    <w:rsid w:val="00124351"/>
    <w:rsid w:val="00142B4D"/>
    <w:rsid w:val="00144C74"/>
    <w:rsid w:val="00147C5D"/>
    <w:rsid w:val="00152852"/>
    <w:rsid w:val="0015420D"/>
    <w:rsid w:val="001704DB"/>
    <w:rsid w:val="00170CEA"/>
    <w:rsid w:val="00173792"/>
    <w:rsid w:val="00180949"/>
    <w:rsid w:val="001A34E4"/>
    <w:rsid w:val="001B3766"/>
    <w:rsid w:val="001C1694"/>
    <w:rsid w:val="001E729A"/>
    <w:rsid w:val="001F3810"/>
    <w:rsid w:val="00212F48"/>
    <w:rsid w:val="00213410"/>
    <w:rsid w:val="00217709"/>
    <w:rsid w:val="002222BC"/>
    <w:rsid w:val="0022664D"/>
    <w:rsid w:val="0024199C"/>
    <w:rsid w:val="00247918"/>
    <w:rsid w:val="002520EE"/>
    <w:rsid w:val="00267516"/>
    <w:rsid w:val="00270A8F"/>
    <w:rsid w:val="00276AB9"/>
    <w:rsid w:val="002851FB"/>
    <w:rsid w:val="002B27A6"/>
    <w:rsid w:val="002C0350"/>
    <w:rsid w:val="002C3ABD"/>
    <w:rsid w:val="002D39D0"/>
    <w:rsid w:val="002D4AB3"/>
    <w:rsid w:val="00306A57"/>
    <w:rsid w:val="00317ED1"/>
    <w:rsid w:val="0032366E"/>
    <w:rsid w:val="00337E26"/>
    <w:rsid w:val="00354EC7"/>
    <w:rsid w:val="00356AD0"/>
    <w:rsid w:val="0036393C"/>
    <w:rsid w:val="00380B6E"/>
    <w:rsid w:val="0038264E"/>
    <w:rsid w:val="0038330D"/>
    <w:rsid w:val="003848DA"/>
    <w:rsid w:val="003A3F3E"/>
    <w:rsid w:val="003A4D4F"/>
    <w:rsid w:val="003A5FA0"/>
    <w:rsid w:val="003A64A6"/>
    <w:rsid w:val="003B671F"/>
    <w:rsid w:val="003C1934"/>
    <w:rsid w:val="003C6A1E"/>
    <w:rsid w:val="003D0C32"/>
    <w:rsid w:val="003D6698"/>
    <w:rsid w:val="003E525E"/>
    <w:rsid w:val="003F0657"/>
    <w:rsid w:val="003F0C35"/>
    <w:rsid w:val="004136E1"/>
    <w:rsid w:val="00415124"/>
    <w:rsid w:val="004162DC"/>
    <w:rsid w:val="00427DCA"/>
    <w:rsid w:val="004508CC"/>
    <w:rsid w:val="00450D0F"/>
    <w:rsid w:val="0045590F"/>
    <w:rsid w:val="00455B0F"/>
    <w:rsid w:val="00470599"/>
    <w:rsid w:val="004A42D3"/>
    <w:rsid w:val="004A45DB"/>
    <w:rsid w:val="004C71F8"/>
    <w:rsid w:val="004D34BC"/>
    <w:rsid w:val="004E1F90"/>
    <w:rsid w:val="004E2132"/>
    <w:rsid w:val="004F516C"/>
    <w:rsid w:val="00507838"/>
    <w:rsid w:val="005133AE"/>
    <w:rsid w:val="00524F3D"/>
    <w:rsid w:val="00545FB8"/>
    <w:rsid w:val="00563122"/>
    <w:rsid w:val="005658E0"/>
    <w:rsid w:val="00570F48"/>
    <w:rsid w:val="00577246"/>
    <w:rsid w:val="00577B98"/>
    <w:rsid w:val="0058235D"/>
    <w:rsid w:val="00582A76"/>
    <w:rsid w:val="0059056F"/>
    <w:rsid w:val="005A0F56"/>
    <w:rsid w:val="005A1B1C"/>
    <w:rsid w:val="005B0E7F"/>
    <w:rsid w:val="005B2912"/>
    <w:rsid w:val="005B6B11"/>
    <w:rsid w:val="005D564A"/>
    <w:rsid w:val="005E6798"/>
    <w:rsid w:val="005F38B6"/>
    <w:rsid w:val="006004EA"/>
    <w:rsid w:val="00613E53"/>
    <w:rsid w:val="006146B1"/>
    <w:rsid w:val="0062222E"/>
    <w:rsid w:val="00633DFB"/>
    <w:rsid w:val="00634AA3"/>
    <w:rsid w:val="0066434E"/>
    <w:rsid w:val="006669A0"/>
    <w:rsid w:val="00671C89"/>
    <w:rsid w:val="00676FE6"/>
    <w:rsid w:val="006800BB"/>
    <w:rsid w:val="006A0293"/>
    <w:rsid w:val="006E30C8"/>
    <w:rsid w:val="006F2814"/>
    <w:rsid w:val="006F3081"/>
    <w:rsid w:val="006F3C6C"/>
    <w:rsid w:val="00713660"/>
    <w:rsid w:val="007353EE"/>
    <w:rsid w:val="00737321"/>
    <w:rsid w:val="00745AC8"/>
    <w:rsid w:val="007474AB"/>
    <w:rsid w:val="007474F3"/>
    <w:rsid w:val="00747CD7"/>
    <w:rsid w:val="007552F8"/>
    <w:rsid w:val="007738A2"/>
    <w:rsid w:val="00782D2D"/>
    <w:rsid w:val="007908A5"/>
    <w:rsid w:val="00792B2D"/>
    <w:rsid w:val="007A2C5F"/>
    <w:rsid w:val="007A3A64"/>
    <w:rsid w:val="007A622D"/>
    <w:rsid w:val="007B11E9"/>
    <w:rsid w:val="007B5438"/>
    <w:rsid w:val="007C665B"/>
    <w:rsid w:val="007D3392"/>
    <w:rsid w:val="007D4330"/>
    <w:rsid w:val="007E4FC4"/>
    <w:rsid w:val="007E5A36"/>
    <w:rsid w:val="007F0EC4"/>
    <w:rsid w:val="007F25A7"/>
    <w:rsid w:val="008100AE"/>
    <w:rsid w:val="008207E4"/>
    <w:rsid w:val="00844DBE"/>
    <w:rsid w:val="0085309A"/>
    <w:rsid w:val="00854AF2"/>
    <w:rsid w:val="008649E4"/>
    <w:rsid w:val="0086585F"/>
    <w:rsid w:val="0087165E"/>
    <w:rsid w:val="00873621"/>
    <w:rsid w:val="00885853"/>
    <w:rsid w:val="00885BAE"/>
    <w:rsid w:val="00891A3E"/>
    <w:rsid w:val="00891C05"/>
    <w:rsid w:val="00891E96"/>
    <w:rsid w:val="00894EF5"/>
    <w:rsid w:val="008E4B44"/>
    <w:rsid w:val="008F127F"/>
    <w:rsid w:val="008F3763"/>
    <w:rsid w:val="009072D2"/>
    <w:rsid w:val="00911D01"/>
    <w:rsid w:val="00917C56"/>
    <w:rsid w:val="00922BFE"/>
    <w:rsid w:val="009442B9"/>
    <w:rsid w:val="00944B9D"/>
    <w:rsid w:val="00944EC2"/>
    <w:rsid w:val="00946EF0"/>
    <w:rsid w:val="009543C0"/>
    <w:rsid w:val="00957F67"/>
    <w:rsid w:val="00970BB1"/>
    <w:rsid w:val="00976AA9"/>
    <w:rsid w:val="009805F9"/>
    <w:rsid w:val="00991AAD"/>
    <w:rsid w:val="009A4BEE"/>
    <w:rsid w:val="009C087B"/>
    <w:rsid w:val="009C2D84"/>
    <w:rsid w:val="009C39C4"/>
    <w:rsid w:val="009C3B00"/>
    <w:rsid w:val="00A00E3B"/>
    <w:rsid w:val="00A14F56"/>
    <w:rsid w:val="00A23749"/>
    <w:rsid w:val="00A25B82"/>
    <w:rsid w:val="00A35CFF"/>
    <w:rsid w:val="00A529A5"/>
    <w:rsid w:val="00A532ED"/>
    <w:rsid w:val="00A627AC"/>
    <w:rsid w:val="00A62D82"/>
    <w:rsid w:val="00A728AD"/>
    <w:rsid w:val="00A7497E"/>
    <w:rsid w:val="00A7607B"/>
    <w:rsid w:val="00AA7A2C"/>
    <w:rsid w:val="00AC0EE3"/>
    <w:rsid w:val="00AD2132"/>
    <w:rsid w:val="00AD3DEB"/>
    <w:rsid w:val="00AE63A9"/>
    <w:rsid w:val="00AF421F"/>
    <w:rsid w:val="00B07815"/>
    <w:rsid w:val="00B10D20"/>
    <w:rsid w:val="00B14331"/>
    <w:rsid w:val="00B209C6"/>
    <w:rsid w:val="00B33E4F"/>
    <w:rsid w:val="00B455C2"/>
    <w:rsid w:val="00B52EF4"/>
    <w:rsid w:val="00B5790D"/>
    <w:rsid w:val="00B627AB"/>
    <w:rsid w:val="00B66D4D"/>
    <w:rsid w:val="00B713DB"/>
    <w:rsid w:val="00B80384"/>
    <w:rsid w:val="00B83277"/>
    <w:rsid w:val="00BD263E"/>
    <w:rsid w:val="00BD536B"/>
    <w:rsid w:val="00BE4571"/>
    <w:rsid w:val="00BF5548"/>
    <w:rsid w:val="00C107C5"/>
    <w:rsid w:val="00C118F8"/>
    <w:rsid w:val="00C11C49"/>
    <w:rsid w:val="00C23E26"/>
    <w:rsid w:val="00C40BD3"/>
    <w:rsid w:val="00C4281E"/>
    <w:rsid w:val="00C538DF"/>
    <w:rsid w:val="00C574B5"/>
    <w:rsid w:val="00C61E51"/>
    <w:rsid w:val="00C66089"/>
    <w:rsid w:val="00C662B6"/>
    <w:rsid w:val="00C66A9A"/>
    <w:rsid w:val="00C66DF9"/>
    <w:rsid w:val="00C70F7E"/>
    <w:rsid w:val="00C7172A"/>
    <w:rsid w:val="00C76AF8"/>
    <w:rsid w:val="00C76B68"/>
    <w:rsid w:val="00C76FCC"/>
    <w:rsid w:val="00C77CEE"/>
    <w:rsid w:val="00C93B4F"/>
    <w:rsid w:val="00CB2C29"/>
    <w:rsid w:val="00CE4F9E"/>
    <w:rsid w:val="00CF2CE3"/>
    <w:rsid w:val="00D004E2"/>
    <w:rsid w:val="00D2117F"/>
    <w:rsid w:val="00D248C8"/>
    <w:rsid w:val="00D27964"/>
    <w:rsid w:val="00D335F2"/>
    <w:rsid w:val="00D35B4B"/>
    <w:rsid w:val="00D36A7E"/>
    <w:rsid w:val="00D43FEB"/>
    <w:rsid w:val="00D52DA1"/>
    <w:rsid w:val="00D53624"/>
    <w:rsid w:val="00D54794"/>
    <w:rsid w:val="00D63946"/>
    <w:rsid w:val="00D6561F"/>
    <w:rsid w:val="00D76296"/>
    <w:rsid w:val="00D80F94"/>
    <w:rsid w:val="00D92968"/>
    <w:rsid w:val="00D968E4"/>
    <w:rsid w:val="00DB0F69"/>
    <w:rsid w:val="00DB4969"/>
    <w:rsid w:val="00DC1213"/>
    <w:rsid w:val="00DD4417"/>
    <w:rsid w:val="00DD53F9"/>
    <w:rsid w:val="00DD6842"/>
    <w:rsid w:val="00DD7958"/>
    <w:rsid w:val="00DE7D5B"/>
    <w:rsid w:val="00E15F29"/>
    <w:rsid w:val="00E31BD4"/>
    <w:rsid w:val="00E32DDD"/>
    <w:rsid w:val="00E36B54"/>
    <w:rsid w:val="00E4422C"/>
    <w:rsid w:val="00E57424"/>
    <w:rsid w:val="00E65DC5"/>
    <w:rsid w:val="00E748BF"/>
    <w:rsid w:val="00EA0D6D"/>
    <w:rsid w:val="00EA5DD6"/>
    <w:rsid w:val="00EB224E"/>
    <w:rsid w:val="00EB5545"/>
    <w:rsid w:val="00EC16E1"/>
    <w:rsid w:val="00EC29F3"/>
    <w:rsid w:val="00ED0F5D"/>
    <w:rsid w:val="00ED3EA8"/>
    <w:rsid w:val="00ED761C"/>
    <w:rsid w:val="00EE16BB"/>
    <w:rsid w:val="00EE4EAC"/>
    <w:rsid w:val="00EF4DA1"/>
    <w:rsid w:val="00F16AF6"/>
    <w:rsid w:val="00F43FF5"/>
    <w:rsid w:val="00F45730"/>
    <w:rsid w:val="00F52778"/>
    <w:rsid w:val="00F55CBC"/>
    <w:rsid w:val="00F63BD0"/>
    <w:rsid w:val="00F63C9A"/>
    <w:rsid w:val="00F86042"/>
    <w:rsid w:val="00FA1A8E"/>
    <w:rsid w:val="00FB0ECA"/>
    <w:rsid w:val="00FB5053"/>
    <w:rsid w:val="00FC74DE"/>
    <w:rsid w:val="00FD0FCD"/>
    <w:rsid w:val="00FD4957"/>
    <w:rsid w:val="00FF6DF0"/>
    <w:rsid w:val="010A6B71"/>
    <w:rsid w:val="013F7904"/>
    <w:rsid w:val="018A0AB8"/>
    <w:rsid w:val="01DB7ED5"/>
    <w:rsid w:val="023A72B6"/>
    <w:rsid w:val="02453E3A"/>
    <w:rsid w:val="02B46C24"/>
    <w:rsid w:val="02D55D83"/>
    <w:rsid w:val="0337305B"/>
    <w:rsid w:val="037C086D"/>
    <w:rsid w:val="03F55422"/>
    <w:rsid w:val="04336539"/>
    <w:rsid w:val="044360DC"/>
    <w:rsid w:val="04AC2FD1"/>
    <w:rsid w:val="04C84BE0"/>
    <w:rsid w:val="04EA37FC"/>
    <w:rsid w:val="05943A92"/>
    <w:rsid w:val="05F62E73"/>
    <w:rsid w:val="05FD688A"/>
    <w:rsid w:val="067B40BC"/>
    <w:rsid w:val="06987A1C"/>
    <w:rsid w:val="06A411DD"/>
    <w:rsid w:val="06B22326"/>
    <w:rsid w:val="06F20703"/>
    <w:rsid w:val="0704440F"/>
    <w:rsid w:val="070C16FA"/>
    <w:rsid w:val="073E2C33"/>
    <w:rsid w:val="07824636"/>
    <w:rsid w:val="07FB2349"/>
    <w:rsid w:val="081B22A1"/>
    <w:rsid w:val="081C383F"/>
    <w:rsid w:val="08761568"/>
    <w:rsid w:val="08A7406D"/>
    <w:rsid w:val="08AA6BF8"/>
    <w:rsid w:val="09894555"/>
    <w:rsid w:val="0B9A5A77"/>
    <w:rsid w:val="0C0C2D55"/>
    <w:rsid w:val="0C3154F5"/>
    <w:rsid w:val="0D422A6F"/>
    <w:rsid w:val="0D9C3FF3"/>
    <w:rsid w:val="0DAC2802"/>
    <w:rsid w:val="0E1556D9"/>
    <w:rsid w:val="0E903DF5"/>
    <w:rsid w:val="0F487D3C"/>
    <w:rsid w:val="0F543311"/>
    <w:rsid w:val="0FD21DC2"/>
    <w:rsid w:val="0FDB338B"/>
    <w:rsid w:val="0FF95F5F"/>
    <w:rsid w:val="104D6D9A"/>
    <w:rsid w:val="10976042"/>
    <w:rsid w:val="10AD5EBB"/>
    <w:rsid w:val="10DA18EF"/>
    <w:rsid w:val="10F75934"/>
    <w:rsid w:val="11502BA1"/>
    <w:rsid w:val="11C07BAE"/>
    <w:rsid w:val="120503CE"/>
    <w:rsid w:val="120B5DF0"/>
    <w:rsid w:val="124F355E"/>
    <w:rsid w:val="12CE51BF"/>
    <w:rsid w:val="137666D7"/>
    <w:rsid w:val="139A307F"/>
    <w:rsid w:val="13B43DAE"/>
    <w:rsid w:val="140F7DDD"/>
    <w:rsid w:val="14861F22"/>
    <w:rsid w:val="15156DF7"/>
    <w:rsid w:val="152619A1"/>
    <w:rsid w:val="15D64B97"/>
    <w:rsid w:val="161A6A02"/>
    <w:rsid w:val="16402143"/>
    <w:rsid w:val="164910FE"/>
    <w:rsid w:val="169B4F09"/>
    <w:rsid w:val="16DE5A08"/>
    <w:rsid w:val="172D34D2"/>
    <w:rsid w:val="173C0FBE"/>
    <w:rsid w:val="1809179F"/>
    <w:rsid w:val="18D045C2"/>
    <w:rsid w:val="192F0C1B"/>
    <w:rsid w:val="197F7338"/>
    <w:rsid w:val="19B47531"/>
    <w:rsid w:val="19D40EFE"/>
    <w:rsid w:val="1A63777A"/>
    <w:rsid w:val="1A9455D7"/>
    <w:rsid w:val="1A9B3486"/>
    <w:rsid w:val="1B9703C5"/>
    <w:rsid w:val="1BE8049C"/>
    <w:rsid w:val="1C4757CF"/>
    <w:rsid w:val="1C937C7B"/>
    <w:rsid w:val="1CC95984"/>
    <w:rsid w:val="1D476D28"/>
    <w:rsid w:val="1DD701E4"/>
    <w:rsid w:val="1E721035"/>
    <w:rsid w:val="1F6467DA"/>
    <w:rsid w:val="200302C0"/>
    <w:rsid w:val="202C7F1C"/>
    <w:rsid w:val="205F062C"/>
    <w:rsid w:val="20BA09EF"/>
    <w:rsid w:val="20DD78A4"/>
    <w:rsid w:val="20E050D7"/>
    <w:rsid w:val="21142E77"/>
    <w:rsid w:val="21DE436E"/>
    <w:rsid w:val="22351EC4"/>
    <w:rsid w:val="22BB5EE7"/>
    <w:rsid w:val="22E4578E"/>
    <w:rsid w:val="22F32149"/>
    <w:rsid w:val="22F927BC"/>
    <w:rsid w:val="230E763A"/>
    <w:rsid w:val="233C4DE5"/>
    <w:rsid w:val="239B06F1"/>
    <w:rsid w:val="24315539"/>
    <w:rsid w:val="24707CB6"/>
    <w:rsid w:val="24CF1D09"/>
    <w:rsid w:val="25731EF6"/>
    <w:rsid w:val="25920A8C"/>
    <w:rsid w:val="25973A11"/>
    <w:rsid w:val="26185031"/>
    <w:rsid w:val="26C91C30"/>
    <w:rsid w:val="26F70C20"/>
    <w:rsid w:val="270F62FE"/>
    <w:rsid w:val="275A3A51"/>
    <w:rsid w:val="27803091"/>
    <w:rsid w:val="27A858E8"/>
    <w:rsid w:val="27BE5AEA"/>
    <w:rsid w:val="27C771DB"/>
    <w:rsid w:val="27CA6049"/>
    <w:rsid w:val="27CC5D7D"/>
    <w:rsid w:val="289C6FF5"/>
    <w:rsid w:val="28DA7055"/>
    <w:rsid w:val="28F14494"/>
    <w:rsid w:val="29A4105C"/>
    <w:rsid w:val="29C97F80"/>
    <w:rsid w:val="2A5E2045"/>
    <w:rsid w:val="2A607039"/>
    <w:rsid w:val="2A654D3E"/>
    <w:rsid w:val="2A847E05"/>
    <w:rsid w:val="2A881651"/>
    <w:rsid w:val="2A976B12"/>
    <w:rsid w:val="2B690BB6"/>
    <w:rsid w:val="2BAA3D50"/>
    <w:rsid w:val="2BB02968"/>
    <w:rsid w:val="2BBA52E9"/>
    <w:rsid w:val="2CF07B2C"/>
    <w:rsid w:val="2D3A123B"/>
    <w:rsid w:val="2D5D12F9"/>
    <w:rsid w:val="2D773BDD"/>
    <w:rsid w:val="2D94060A"/>
    <w:rsid w:val="2E07045A"/>
    <w:rsid w:val="2EF20647"/>
    <w:rsid w:val="2EF66F26"/>
    <w:rsid w:val="2F3D6A9E"/>
    <w:rsid w:val="2F55672F"/>
    <w:rsid w:val="304C0661"/>
    <w:rsid w:val="30A00B77"/>
    <w:rsid w:val="311D5775"/>
    <w:rsid w:val="314D58AA"/>
    <w:rsid w:val="316D12B1"/>
    <w:rsid w:val="31840E88"/>
    <w:rsid w:val="3289677F"/>
    <w:rsid w:val="32B86555"/>
    <w:rsid w:val="32DC7485"/>
    <w:rsid w:val="33856A8E"/>
    <w:rsid w:val="33891472"/>
    <w:rsid w:val="33F03684"/>
    <w:rsid w:val="33FB1FED"/>
    <w:rsid w:val="33FC6423"/>
    <w:rsid w:val="347704AF"/>
    <w:rsid w:val="34C72231"/>
    <w:rsid w:val="36B04C59"/>
    <w:rsid w:val="36DE55D7"/>
    <w:rsid w:val="379A2D75"/>
    <w:rsid w:val="388303A3"/>
    <w:rsid w:val="38B77DA3"/>
    <w:rsid w:val="38CE02BA"/>
    <w:rsid w:val="38D33600"/>
    <w:rsid w:val="38F86B1E"/>
    <w:rsid w:val="395E4745"/>
    <w:rsid w:val="39772C3F"/>
    <w:rsid w:val="39AE46DE"/>
    <w:rsid w:val="39C2350C"/>
    <w:rsid w:val="39FA611E"/>
    <w:rsid w:val="3B130A51"/>
    <w:rsid w:val="3B597383"/>
    <w:rsid w:val="3B842468"/>
    <w:rsid w:val="3C232ADA"/>
    <w:rsid w:val="3CC87A60"/>
    <w:rsid w:val="3DBA4B5C"/>
    <w:rsid w:val="3E5404A6"/>
    <w:rsid w:val="3EC50F93"/>
    <w:rsid w:val="3F0E3B73"/>
    <w:rsid w:val="3F1E2A68"/>
    <w:rsid w:val="3F414AFD"/>
    <w:rsid w:val="3FA74DAC"/>
    <w:rsid w:val="400412DC"/>
    <w:rsid w:val="40225712"/>
    <w:rsid w:val="40254C29"/>
    <w:rsid w:val="40396DBD"/>
    <w:rsid w:val="408C7991"/>
    <w:rsid w:val="40DF033E"/>
    <w:rsid w:val="40F260C6"/>
    <w:rsid w:val="415E1187"/>
    <w:rsid w:val="419C038F"/>
    <w:rsid w:val="41E662F8"/>
    <w:rsid w:val="424B41AB"/>
    <w:rsid w:val="428946B8"/>
    <w:rsid w:val="42F25A01"/>
    <w:rsid w:val="43395B6C"/>
    <w:rsid w:val="43620D37"/>
    <w:rsid w:val="43F0366A"/>
    <w:rsid w:val="44D01879"/>
    <w:rsid w:val="4654131B"/>
    <w:rsid w:val="466A1470"/>
    <w:rsid w:val="46D93940"/>
    <w:rsid w:val="47B44A5C"/>
    <w:rsid w:val="47F61467"/>
    <w:rsid w:val="48D5508E"/>
    <w:rsid w:val="49707384"/>
    <w:rsid w:val="497E0E3E"/>
    <w:rsid w:val="4983003A"/>
    <w:rsid w:val="4A327118"/>
    <w:rsid w:val="4A340CAB"/>
    <w:rsid w:val="4AFA6845"/>
    <w:rsid w:val="4B286A76"/>
    <w:rsid w:val="4B5877C4"/>
    <w:rsid w:val="4B9544CD"/>
    <w:rsid w:val="4BA3499B"/>
    <w:rsid w:val="4BD44565"/>
    <w:rsid w:val="4BE310E0"/>
    <w:rsid w:val="4C5F441E"/>
    <w:rsid w:val="4CC71E2F"/>
    <w:rsid w:val="4CC92917"/>
    <w:rsid w:val="4D045D0C"/>
    <w:rsid w:val="4D5B6F6C"/>
    <w:rsid w:val="4D714816"/>
    <w:rsid w:val="4D7F2DF3"/>
    <w:rsid w:val="4D9873CC"/>
    <w:rsid w:val="4E3A158A"/>
    <w:rsid w:val="4EDA32B7"/>
    <w:rsid w:val="4EE00D35"/>
    <w:rsid w:val="4F095028"/>
    <w:rsid w:val="4F4F74F5"/>
    <w:rsid w:val="4F8F5284"/>
    <w:rsid w:val="4F933F2B"/>
    <w:rsid w:val="4F9A2751"/>
    <w:rsid w:val="4FE84FCD"/>
    <w:rsid w:val="4FF51FBE"/>
    <w:rsid w:val="506A211C"/>
    <w:rsid w:val="50F82005"/>
    <w:rsid w:val="51692372"/>
    <w:rsid w:val="51BD627C"/>
    <w:rsid w:val="51D86526"/>
    <w:rsid w:val="527228AA"/>
    <w:rsid w:val="52812993"/>
    <w:rsid w:val="5300132E"/>
    <w:rsid w:val="535836E7"/>
    <w:rsid w:val="53642284"/>
    <w:rsid w:val="540C54E0"/>
    <w:rsid w:val="54DB755C"/>
    <w:rsid w:val="550C1B16"/>
    <w:rsid w:val="557B5F14"/>
    <w:rsid w:val="55807CEC"/>
    <w:rsid w:val="55CF4430"/>
    <w:rsid w:val="561436C4"/>
    <w:rsid w:val="565E2FB8"/>
    <w:rsid w:val="56CC5043"/>
    <w:rsid w:val="56E742C7"/>
    <w:rsid w:val="57327D4B"/>
    <w:rsid w:val="578B7279"/>
    <w:rsid w:val="57C60CDA"/>
    <w:rsid w:val="58612B6B"/>
    <w:rsid w:val="589347A0"/>
    <w:rsid w:val="58A31D94"/>
    <w:rsid w:val="58D93D60"/>
    <w:rsid w:val="58F96A12"/>
    <w:rsid w:val="5A1A5649"/>
    <w:rsid w:val="5AB81CD6"/>
    <w:rsid w:val="5B0E45DD"/>
    <w:rsid w:val="5B3F1735"/>
    <w:rsid w:val="5BAC6B6D"/>
    <w:rsid w:val="5BB53BA8"/>
    <w:rsid w:val="5C403784"/>
    <w:rsid w:val="5C7745DD"/>
    <w:rsid w:val="5C8F13A9"/>
    <w:rsid w:val="5CC92D50"/>
    <w:rsid w:val="5D230B3A"/>
    <w:rsid w:val="5D661540"/>
    <w:rsid w:val="5D701798"/>
    <w:rsid w:val="5D997ED3"/>
    <w:rsid w:val="5DBA5090"/>
    <w:rsid w:val="5E2751A9"/>
    <w:rsid w:val="5E9C7E59"/>
    <w:rsid w:val="5EFA2BC8"/>
    <w:rsid w:val="5F0D085A"/>
    <w:rsid w:val="60D65B8E"/>
    <w:rsid w:val="60F50A7F"/>
    <w:rsid w:val="613C540F"/>
    <w:rsid w:val="61444D47"/>
    <w:rsid w:val="61812858"/>
    <w:rsid w:val="61C801E1"/>
    <w:rsid w:val="61CF6F34"/>
    <w:rsid w:val="621A63B9"/>
    <w:rsid w:val="625608F6"/>
    <w:rsid w:val="625D650A"/>
    <w:rsid w:val="627256A9"/>
    <w:rsid w:val="628A7090"/>
    <w:rsid w:val="63281D24"/>
    <w:rsid w:val="632F1D95"/>
    <w:rsid w:val="633549C3"/>
    <w:rsid w:val="633E4C55"/>
    <w:rsid w:val="63402676"/>
    <w:rsid w:val="63652967"/>
    <w:rsid w:val="645B4871"/>
    <w:rsid w:val="649A384C"/>
    <w:rsid w:val="64A20AB1"/>
    <w:rsid w:val="64C973BA"/>
    <w:rsid w:val="64DE7068"/>
    <w:rsid w:val="6507255A"/>
    <w:rsid w:val="65342B66"/>
    <w:rsid w:val="6566788A"/>
    <w:rsid w:val="65D33436"/>
    <w:rsid w:val="65F836EF"/>
    <w:rsid w:val="66692E0D"/>
    <w:rsid w:val="66EA50AD"/>
    <w:rsid w:val="671D36A1"/>
    <w:rsid w:val="674B43C0"/>
    <w:rsid w:val="675E59B4"/>
    <w:rsid w:val="67EA04FA"/>
    <w:rsid w:val="682E1951"/>
    <w:rsid w:val="68532D14"/>
    <w:rsid w:val="688D503D"/>
    <w:rsid w:val="68DA785D"/>
    <w:rsid w:val="692B5075"/>
    <w:rsid w:val="69CE3AE3"/>
    <w:rsid w:val="6A4F5D5D"/>
    <w:rsid w:val="6A535EB2"/>
    <w:rsid w:val="6A5E33EB"/>
    <w:rsid w:val="6ADA1601"/>
    <w:rsid w:val="6B0D4AB2"/>
    <w:rsid w:val="6B1B4B17"/>
    <w:rsid w:val="6B2C20D0"/>
    <w:rsid w:val="6B4C7A76"/>
    <w:rsid w:val="6B4D6F80"/>
    <w:rsid w:val="6B592B59"/>
    <w:rsid w:val="6B681478"/>
    <w:rsid w:val="6BF332C9"/>
    <w:rsid w:val="6C0B04B5"/>
    <w:rsid w:val="6C174964"/>
    <w:rsid w:val="6C2966CB"/>
    <w:rsid w:val="6CA955FA"/>
    <w:rsid w:val="6CD343AF"/>
    <w:rsid w:val="6CF1791D"/>
    <w:rsid w:val="6D6C0E2A"/>
    <w:rsid w:val="6DF901E4"/>
    <w:rsid w:val="6E6B3B8F"/>
    <w:rsid w:val="6E800753"/>
    <w:rsid w:val="6EE334C1"/>
    <w:rsid w:val="6F543151"/>
    <w:rsid w:val="6F6134C3"/>
    <w:rsid w:val="6F89402D"/>
    <w:rsid w:val="704E6E85"/>
    <w:rsid w:val="70AC53E6"/>
    <w:rsid w:val="7113573E"/>
    <w:rsid w:val="714B5D87"/>
    <w:rsid w:val="717C61FC"/>
    <w:rsid w:val="719C15B2"/>
    <w:rsid w:val="729C457E"/>
    <w:rsid w:val="72A45EFF"/>
    <w:rsid w:val="72AF7BFB"/>
    <w:rsid w:val="72BA1073"/>
    <w:rsid w:val="72E815DB"/>
    <w:rsid w:val="73404930"/>
    <w:rsid w:val="73420C2D"/>
    <w:rsid w:val="73520B4E"/>
    <w:rsid w:val="73C54194"/>
    <w:rsid w:val="73E56B06"/>
    <w:rsid w:val="748969AA"/>
    <w:rsid w:val="74D232B3"/>
    <w:rsid w:val="75705B94"/>
    <w:rsid w:val="75DA6B4D"/>
    <w:rsid w:val="76241FBB"/>
    <w:rsid w:val="764D084D"/>
    <w:rsid w:val="76B32BBF"/>
    <w:rsid w:val="76DB7C64"/>
    <w:rsid w:val="76EA5EAB"/>
    <w:rsid w:val="76FB599D"/>
    <w:rsid w:val="77E40661"/>
    <w:rsid w:val="7808174F"/>
    <w:rsid w:val="782675D5"/>
    <w:rsid w:val="78473F9A"/>
    <w:rsid w:val="78B25175"/>
    <w:rsid w:val="78BA08F4"/>
    <w:rsid w:val="78BC4EB5"/>
    <w:rsid w:val="79113E35"/>
    <w:rsid w:val="793E6DBE"/>
    <w:rsid w:val="796913AF"/>
    <w:rsid w:val="796F4B1A"/>
    <w:rsid w:val="79D91228"/>
    <w:rsid w:val="7A0A0216"/>
    <w:rsid w:val="7A1C60A8"/>
    <w:rsid w:val="7A6D4240"/>
    <w:rsid w:val="7AB2236D"/>
    <w:rsid w:val="7AC07DF0"/>
    <w:rsid w:val="7AED28D6"/>
    <w:rsid w:val="7B107774"/>
    <w:rsid w:val="7B872DAB"/>
    <w:rsid w:val="7B984058"/>
    <w:rsid w:val="7CBB0336"/>
    <w:rsid w:val="7CC36955"/>
    <w:rsid w:val="7DFF3B79"/>
    <w:rsid w:val="7E8216F9"/>
    <w:rsid w:val="7EBD212A"/>
    <w:rsid w:val="7F28669B"/>
    <w:rsid w:val="7F537229"/>
    <w:rsid w:val="7F56007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1"/>
    <w:pPr>
      <w:ind w:left="572"/>
      <w:outlineLvl w:val="0"/>
    </w:pPr>
    <w:rPr>
      <w:rFonts w:ascii="宋体" w:hAnsi="宋体" w:eastAsia="宋体"/>
      <w:sz w:val="32"/>
      <w:szCs w:val="32"/>
    </w:rPr>
  </w:style>
  <w:style w:type="paragraph" w:styleId="3">
    <w:name w:val="heading 2"/>
    <w:basedOn w:val="1"/>
    <w:next w:val="1"/>
    <w:qFormat/>
    <w:uiPriority w:val="1"/>
    <w:pPr>
      <w:ind w:left="127"/>
      <w:outlineLvl w:val="1"/>
    </w:pPr>
    <w:rPr>
      <w:rFonts w:ascii="宋体" w:hAnsi="宋体" w:eastAsia="宋体"/>
      <w:sz w:val="31"/>
      <w:szCs w:val="31"/>
    </w:rPr>
  </w:style>
  <w:style w:type="paragraph" w:styleId="4">
    <w:name w:val="heading 3"/>
    <w:basedOn w:val="1"/>
    <w:next w:val="1"/>
    <w:link w:val="35"/>
    <w:semiHidden/>
    <w:unhideWhenUsed/>
    <w:qFormat/>
    <w:uiPriority w:val="0"/>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Body Text"/>
    <w:basedOn w:val="1"/>
    <w:next w:val="6"/>
    <w:qFormat/>
    <w:uiPriority w:val="1"/>
    <w:pPr>
      <w:spacing w:before="7"/>
      <w:ind w:left="129"/>
    </w:pPr>
    <w:rPr>
      <w:rFonts w:ascii="宋体" w:hAnsi="宋体" w:eastAsia="宋体"/>
      <w:sz w:val="30"/>
      <w:szCs w:val="30"/>
    </w:rPr>
  </w:style>
  <w:style w:type="paragraph" w:styleId="6">
    <w:name w:val="Title"/>
    <w:basedOn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7">
    <w:name w:val="Date"/>
    <w:basedOn w:val="1"/>
    <w:next w:val="1"/>
    <w:link w:val="32"/>
    <w:qFormat/>
    <w:uiPriority w:val="0"/>
    <w:pPr>
      <w:ind w:left="100" w:leftChars="2500"/>
    </w:pPr>
  </w:style>
  <w:style w:type="paragraph" w:styleId="8">
    <w:name w:val="Balloon Text"/>
    <w:basedOn w:val="1"/>
    <w:link w:val="31"/>
    <w:qFormat/>
    <w:uiPriority w:val="0"/>
    <w:rPr>
      <w:sz w:val="18"/>
      <w:szCs w:val="18"/>
    </w:rPr>
  </w:style>
  <w:style w:type="paragraph" w:styleId="9">
    <w:name w:val="footer"/>
    <w:basedOn w:val="1"/>
    <w:link w:val="25"/>
    <w:qFormat/>
    <w:uiPriority w:val="0"/>
    <w:pPr>
      <w:tabs>
        <w:tab w:val="center" w:pos="4153"/>
        <w:tab w:val="right" w:pos="8306"/>
      </w:tabs>
      <w:snapToGrid w:val="0"/>
    </w:pPr>
    <w:rPr>
      <w:sz w:val="18"/>
      <w:szCs w:val="18"/>
    </w:rPr>
  </w:style>
  <w:style w:type="paragraph" w:styleId="10">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spacing w:beforeAutospacing="1" w:afterAutospacing="1"/>
    </w:pPr>
    <w:rPr>
      <w:rFonts w:cs="Times New Roman"/>
      <w:sz w:val="24"/>
      <w:lang w:eastAsia="zh-CN"/>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22"/>
    <w:rPr>
      <w:b/>
      <w:bCs/>
    </w:rPr>
  </w:style>
  <w:style w:type="character" w:styleId="16">
    <w:name w:val="page number"/>
    <w:basedOn w:val="14"/>
    <w:qFormat/>
    <w:uiPriority w:val="0"/>
  </w:style>
  <w:style w:type="character" w:styleId="17">
    <w:name w:val="FollowedHyperlink"/>
    <w:basedOn w:val="14"/>
    <w:qFormat/>
    <w:uiPriority w:val="0"/>
    <w:rPr>
      <w:color w:val="333333"/>
      <w:u w:val="none"/>
    </w:rPr>
  </w:style>
  <w:style w:type="character" w:styleId="18">
    <w:name w:val="HTML Acronym"/>
    <w:basedOn w:val="14"/>
    <w:qFormat/>
    <w:uiPriority w:val="0"/>
  </w:style>
  <w:style w:type="character" w:styleId="19">
    <w:name w:val="Hyperlink"/>
    <w:basedOn w:val="14"/>
    <w:qFormat/>
    <w:uiPriority w:val="0"/>
    <w:rPr>
      <w:color w:val="0000FF" w:themeColor="hyperlink"/>
      <w:u w:val="single"/>
      <w14:textFill>
        <w14:solidFill>
          <w14:schemeClr w14:val="hlink"/>
        </w14:solidFill>
      </w14:textFill>
    </w:rPr>
  </w:style>
  <w:style w:type="table" w:customStyle="1" w:styleId="20">
    <w:name w:val="Table Normal"/>
    <w:unhideWhenUsed/>
    <w:qFormat/>
    <w:uiPriority w:val="2"/>
    <w:tblPr>
      <w:tblCellMar>
        <w:top w:w="0" w:type="dxa"/>
        <w:left w:w="0" w:type="dxa"/>
        <w:bottom w:w="0" w:type="dxa"/>
        <w:right w:w="0" w:type="dxa"/>
      </w:tblCellMar>
    </w:tblPr>
  </w:style>
  <w:style w:type="paragraph" w:styleId="21">
    <w:name w:val="List Paragraph"/>
    <w:basedOn w:val="1"/>
    <w:qFormat/>
    <w:uiPriority w:val="1"/>
  </w:style>
  <w:style w:type="paragraph" w:customStyle="1" w:styleId="22">
    <w:name w:val="Table Paragraph"/>
    <w:basedOn w:val="1"/>
    <w:qFormat/>
    <w:uiPriority w:val="1"/>
  </w:style>
  <w:style w:type="paragraph" w:customStyle="1" w:styleId="23">
    <w:name w:val="dahei"/>
    <w:basedOn w:val="1"/>
    <w:qFormat/>
    <w:uiPriority w:val="0"/>
    <w:pPr>
      <w:widowControl/>
      <w:spacing w:before="100" w:beforeAutospacing="1" w:after="100" w:afterAutospacing="1"/>
    </w:pPr>
    <w:rPr>
      <w:rFonts w:ascii="宋体" w:hAnsi="宋体" w:cs="宋体"/>
      <w:sz w:val="24"/>
    </w:rPr>
  </w:style>
  <w:style w:type="character" w:customStyle="1" w:styleId="24">
    <w:name w:val="页眉 字符"/>
    <w:basedOn w:val="14"/>
    <w:link w:val="10"/>
    <w:qFormat/>
    <w:uiPriority w:val="0"/>
    <w:rPr>
      <w:rFonts w:eastAsiaTheme="minorHAnsi"/>
      <w:sz w:val="18"/>
      <w:szCs w:val="18"/>
      <w:lang w:eastAsia="en-US"/>
    </w:rPr>
  </w:style>
  <w:style w:type="character" w:customStyle="1" w:styleId="25">
    <w:name w:val="页脚 字符"/>
    <w:basedOn w:val="14"/>
    <w:link w:val="9"/>
    <w:qFormat/>
    <w:uiPriority w:val="0"/>
    <w:rPr>
      <w:rFonts w:eastAsiaTheme="minorHAnsi"/>
      <w:sz w:val="18"/>
      <w:szCs w:val="18"/>
      <w:lang w:eastAsia="en-US"/>
    </w:rPr>
  </w:style>
  <w:style w:type="paragraph" w:customStyle="1" w:styleId="26">
    <w:name w:val="p0"/>
    <w:basedOn w:val="1"/>
    <w:qFormat/>
    <w:uiPriority w:val="0"/>
    <w:pPr>
      <w:widowControl/>
      <w:jc w:val="both"/>
    </w:pPr>
    <w:rPr>
      <w:rFonts w:ascii="Times New Roman" w:hAnsi="Times New Roman" w:eastAsia="宋体" w:cs="Times New Roman"/>
      <w:sz w:val="21"/>
      <w:szCs w:val="21"/>
      <w:lang w:eastAsia="zh-CN"/>
    </w:rPr>
  </w:style>
  <w:style w:type="character" w:customStyle="1" w:styleId="27">
    <w:name w:val="lang1"/>
    <w:basedOn w:val="14"/>
    <w:qFormat/>
    <w:uiPriority w:val="0"/>
  </w:style>
  <w:style w:type="character" w:customStyle="1" w:styleId="28">
    <w:name w:val="layui-this"/>
    <w:basedOn w:val="14"/>
    <w:qFormat/>
    <w:uiPriority w:val="0"/>
    <w:rPr>
      <w:bdr w:val="single" w:color="EEEEEE" w:sz="6" w:space="0"/>
      <w:shd w:val="clear" w:color="auto" w:fill="FFFFFF"/>
    </w:rPr>
  </w:style>
  <w:style w:type="character" w:customStyle="1" w:styleId="29">
    <w:name w:val="lang0"/>
    <w:basedOn w:val="14"/>
    <w:qFormat/>
    <w:uiPriority w:val="0"/>
  </w:style>
  <w:style w:type="character" w:customStyle="1" w:styleId="30">
    <w:name w:val="first-child"/>
    <w:basedOn w:val="14"/>
    <w:qFormat/>
    <w:uiPriority w:val="0"/>
  </w:style>
  <w:style w:type="character" w:customStyle="1" w:styleId="31">
    <w:name w:val="批注框文本 字符"/>
    <w:basedOn w:val="14"/>
    <w:link w:val="8"/>
    <w:qFormat/>
    <w:uiPriority w:val="0"/>
    <w:rPr>
      <w:rFonts w:asciiTheme="minorHAnsi" w:hAnsiTheme="minorHAnsi" w:eastAsiaTheme="minorHAnsi" w:cstheme="minorBidi"/>
      <w:sz w:val="18"/>
      <w:szCs w:val="18"/>
      <w:lang w:eastAsia="en-US"/>
    </w:rPr>
  </w:style>
  <w:style w:type="character" w:customStyle="1" w:styleId="32">
    <w:name w:val="日期 字符"/>
    <w:basedOn w:val="14"/>
    <w:link w:val="7"/>
    <w:qFormat/>
    <w:uiPriority w:val="0"/>
    <w:rPr>
      <w:rFonts w:asciiTheme="minorHAnsi" w:hAnsiTheme="minorHAnsi" w:eastAsiaTheme="minorHAnsi" w:cstheme="minorBidi"/>
      <w:sz w:val="22"/>
      <w:szCs w:val="22"/>
      <w:lang w:eastAsia="en-US"/>
    </w:rPr>
  </w:style>
  <w:style w:type="character" w:customStyle="1" w:styleId="33">
    <w:name w:val="未处理的提及1"/>
    <w:basedOn w:val="14"/>
    <w:semiHidden/>
    <w:unhideWhenUsed/>
    <w:qFormat/>
    <w:uiPriority w:val="99"/>
    <w:rPr>
      <w:color w:val="605E5C"/>
      <w:shd w:val="clear" w:color="auto" w:fill="E1DFDD"/>
    </w:rPr>
  </w:style>
  <w:style w:type="character" w:customStyle="1" w:styleId="34">
    <w:name w:val="未处理的提及2"/>
    <w:basedOn w:val="14"/>
    <w:semiHidden/>
    <w:unhideWhenUsed/>
    <w:qFormat/>
    <w:uiPriority w:val="99"/>
    <w:rPr>
      <w:color w:val="605E5C"/>
      <w:shd w:val="clear" w:color="auto" w:fill="E1DFDD"/>
    </w:rPr>
  </w:style>
  <w:style w:type="character" w:customStyle="1" w:styleId="35">
    <w:name w:val="标题 3 字符"/>
    <w:basedOn w:val="14"/>
    <w:link w:val="4"/>
    <w:semiHidden/>
    <w:qFormat/>
    <w:uiPriority w:val="0"/>
    <w:rPr>
      <w:rFonts w:eastAsiaTheme="minorHAnsi"/>
      <w:b/>
      <w:bCs/>
      <w:sz w:val="32"/>
      <w:szCs w:val="32"/>
      <w:lang w:eastAsia="en-US"/>
    </w:rPr>
  </w:style>
  <w:style w:type="character" w:customStyle="1" w:styleId="36">
    <w:name w:val="Unresolved Mention"/>
    <w:basedOn w:val="1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3A7B51-F28F-49AF-ACED-32AAF49D44DB}">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6</Pages>
  <Words>2850</Words>
  <Characters>3017</Characters>
  <Lines>11</Lines>
  <Paragraphs>3</Paragraphs>
  <TotalTime>24</TotalTime>
  <ScaleCrop>false</ScaleCrop>
  <LinksUpToDate>false</LinksUpToDate>
  <CharactersWithSpaces>3040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2018-03-08T08:41:00Z</dcterms:created>
  <dc:creator>kobe</dc:creator>
  <cp:lastModifiedBy>hsso</cp:lastModifiedBy>
  <cp:lastPrinted>2020-11-13T03:29:00Z</cp:lastPrinted>
  <dcterms:modified xsi:type="dcterms:W3CDTF">2026-05-09T03:15:57Z</dcterms:modified>
  <cp:revision>188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2018-03-07T00:00:00Z</vt:filetime>
  </property>
  <property fmtid="{D5CDD505-2E9C-101B-9397-08002B2CF9AE}" pid="3" name="Creator">
    <vt:lpwstr>ScandAll PRO V2.0.17</vt:lpwstr>
  </property>
  <property fmtid="{D5CDD505-2E9C-101B-9397-08002B2CF9AE}" pid="4" name="LastSaved">
    <vt:filetime>2018-03-08T00:00:00Z</vt:filetime>
  </property>
  <property fmtid="{D5CDD505-2E9C-101B-9397-08002B2CF9AE}" pid="5" name="KSOProductBuildVer">
    <vt:lpwstr>2052-12.1.0.24034</vt:lpwstr>
  </property>
  <property fmtid="{D5CDD505-2E9C-101B-9397-08002B2CF9AE}" pid="6" name="ICV">
    <vt:lpwstr>F3EAC1F8D04246ECB5D3C10F380B6D88_13</vt:lpwstr>
  </property>
  <property fmtid="{D5CDD505-2E9C-101B-9397-08002B2CF9AE}" pid="7" name="KSOTemplateDocerSaveRecord">
    <vt:lpwstr>eyJoZGlkIjoiNjVkOTBiMGIzNzIxMDlmMjY0NWIxM2Q1MTQ5MDY1NWUiLCJ1c2VySWQiOiI1MTQxMDk0OTMifQ==</vt:lpwstr>
  </property>
</Properties>
</file>