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E1D25" w14:textId="77777777" w:rsidR="00A1183C" w:rsidRPr="00A1183C" w:rsidRDefault="00A1183C" w:rsidP="00A1183C">
      <w:pPr>
        <w:widowControl/>
        <w:shd w:val="clear" w:color="auto" w:fill="FFFFFF"/>
        <w:spacing w:before="675" w:after="675"/>
        <w:jc w:val="center"/>
        <w:outlineLvl w:val="2"/>
        <w:rPr>
          <w:rFonts w:ascii="微软雅黑" w:eastAsia="微软雅黑" w:hAnsi="微软雅黑" w:cs="宋体"/>
          <w:b/>
          <w:bCs/>
          <w:color w:val="282828"/>
          <w:kern w:val="0"/>
          <w:sz w:val="42"/>
          <w:szCs w:val="42"/>
        </w:rPr>
      </w:pPr>
      <w:r w:rsidRPr="00A1183C">
        <w:rPr>
          <w:rFonts w:ascii="微软雅黑" w:eastAsia="微软雅黑" w:hAnsi="微软雅黑" w:cs="宋体" w:hint="eastAsia"/>
          <w:b/>
          <w:bCs/>
          <w:color w:val="282828"/>
          <w:kern w:val="0"/>
          <w:sz w:val="42"/>
          <w:szCs w:val="42"/>
        </w:rPr>
        <w:t>广东省文化和旅游厅关于开展2022—2023年度广东省文化和旅游统计研究课题申报工作的通知</w:t>
      </w:r>
    </w:p>
    <w:p w14:paraId="247421AA"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各地级以上市文化广电旅游体育局，厅直属有关单位（文化和旅游类社会组织），各高等院校、科研机构及数据供应商：</w:t>
      </w:r>
    </w:p>
    <w:p w14:paraId="163C4822"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随着文化旅游产业的快速发展和统计改革的不断深入，文化和旅游统计的内容、口径、方法都产生新的变化，各级文化和旅游部门对数据的多样性和时效性也提出了新的需求。为加强我省文化和旅游统计工作理论研究和实践总结，提高文化和旅游统计研究水平，拓展统计分析研究渠道，我厅拟开展2022—2023年度广东省文化和旅游统计研究课题申报工作。现将有关事项通知如下：</w:t>
      </w:r>
    </w:p>
    <w:p w14:paraId="21A7FDDF"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b/>
          <w:bCs/>
          <w:color w:val="333333"/>
          <w:kern w:val="0"/>
          <w:sz w:val="24"/>
          <w:szCs w:val="24"/>
          <w:bdr w:val="none" w:sz="0" w:space="0" w:color="auto" w:frame="1"/>
        </w:rPr>
        <w:t>一、课题选题范围</w:t>
      </w:r>
    </w:p>
    <w:p w14:paraId="44C30C5C"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各申报单位应结合本地区、本部门文化和旅游统计工作中的难点、空白点、公众关注、决策参考需要等实际需求和课题负责人研究专长，原则上按照课题研究指南（附件1），确定研究角度、选题和内容（如有研究基础好、角度切入好、有实际需求或与我省文化和旅游年度重点工作结合紧密的研究选题，也可纳入作为选题）。课题负责人须遵守中华人民共和国宪法和法律，具备较高的专业素质和研究能力。</w:t>
      </w:r>
    </w:p>
    <w:p w14:paraId="09BDEFAE"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b/>
          <w:bCs/>
          <w:color w:val="333333"/>
          <w:kern w:val="0"/>
          <w:sz w:val="24"/>
          <w:szCs w:val="24"/>
          <w:bdr w:val="none" w:sz="0" w:space="0" w:color="auto" w:frame="1"/>
        </w:rPr>
        <w:t>二、申报主体范围</w:t>
      </w:r>
    </w:p>
    <w:p w14:paraId="56A099E9"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lastRenderedPageBreak/>
        <w:t>（一）各市、县（区、市）</w:t>
      </w:r>
      <w:proofErr w:type="gramStart"/>
      <w:r w:rsidRPr="00A1183C">
        <w:rPr>
          <w:rFonts w:ascii="微软雅黑" w:eastAsia="微软雅黑" w:hAnsi="微软雅黑" w:cs="宋体" w:hint="eastAsia"/>
          <w:color w:val="333333"/>
          <w:kern w:val="0"/>
          <w:sz w:val="24"/>
          <w:szCs w:val="24"/>
        </w:rPr>
        <w:t>级文广旅体</w:t>
      </w:r>
      <w:proofErr w:type="gramEnd"/>
      <w:r w:rsidRPr="00A1183C">
        <w:rPr>
          <w:rFonts w:ascii="微软雅黑" w:eastAsia="微软雅黑" w:hAnsi="微软雅黑" w:cs="宋体" w:hint="eastAsia"/>
          <w:color w:val="333333"/>
          <w:kern w:val="0"/>
          <w:sz w:val="24"/>
          <w:szCs w:val="24"/>
        </w:rPr>
        <w:t>局、各级文化和旅游事业单位；</w:t>
      </w:r>
    </w:p>
    <w:p w14:paraId="6A3D6638"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（二）省文化和旅游厅直属文化和旅游研究机构；</w:t>
      </w:r>
    </w:p>
    <w:p w14:paraId="508765BC"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（三）省、市、县（区、市）文化和旅游行业协会、学会、社会组织；</w:t>
      </w:r>
    </w:p>
    <w:p w14:paraId="7556ACA5"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（四）广东或驻粤高等院校和科研院所；</w:t>
      </w:r>
    </w:p>
    <w:p w14:paraId="192A1D7F"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（五）各类数据供应商及所辖研究机构。</w:t>
      </w:r>
    </w:p>
    <w:p w14:paraId="7FBA45CF"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b/>
          <w:bCs/>
          <w:color w:val="333333"/>
          <w:kern w:val="0"/>
          <w:sz w:val="24"/>
          <w:szCs w:val="24"/>
          <w:bdr w:val="none" w:sz="0" w:space="0" w:color="auto" w:frame="1"/>
        </w:rPr>
        <w:t>三、时间安排</w:t>
      </w:r>
    </w:p>
    <w:p w14:paraId="28150AA4"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（一）申报时间：2022年7月31日前；</w:t>
      </w:r>
    </w:p>
    <w:p w14:paraId="4A45F38B"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（二）立项评审时间：2022年8月31日前，我厅将组织评审组对各单位申报课题进行评审，择优确定并公布立项课题，对立项课题予以经费扶持；</w:t>
      </w:r>
    </w:p>
    <w:p w14:paraId="789CFDA6"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（三）提交开题报告时间：2022年10月31日前；</w:t>
      </w:r>
    </w:p>
    <w:p w14:paraId="39BBC78F"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（四）提交结题报告时间：2023年6月30日前，我厅将于2023年下半年组织专家对课题研究成果</w:t>
      </w:r>
      <w:proofErr w:type="gramStart"/>
      <w:r w:rsidRPr="00A1183C">
        <w:rPr>
          <w:rFonts w:ascii="微软雅黑" w:eastAsia="微软雅黑" w:hAnsi="微软雅黑" w:cs="宋体" w:hint="eastAsia"/>
          <w:color w:val="333333"/>
          <w:kern w:val="0"/>
          <w:sz w:val="24"/>
          <w:szCs w:val="24"/>
        </w:rPr>
        <w:t>进行结项评审</w:t>
      </w:r>
      <w:proofErr w:type="gramEnd"/>
      <w:r w:rsidRPr="00A1183C">
        <w:rPr>
          <w:rFonts w:ascii="微软雅黑" w:eastAsia="微软雅黑" w:hAnsi="微软雅黑" w:cs="宋体" w:hint="eastAsia"/>
          <w:color w:val="333333"/>
          <w:kern w:val="0"/>
          <w:sz w:val="24"/>
          <w:szCs w:val="24"/>
        </w:rPr>
        <w:t>，确定优秀、良好、合格、不合格四个等次，并发</w:t>
      </w:r>
      <w:proofErr w:type="gramStart"/>
      <w:r w:rsidRPr="00A1183C">
        <w:rPr>
          <w:rFonts w:ascii="微软雅黑" w:eastAsia="微软雅黑" w:hAnsi="微软雅黑" w:cs="宋体" w:hint="eastAsia"/>
          <w:color w:val="333333"/>
          <w:kern w:val="0"/>
          <w:sz w:val="24"/>
          <w:szCs w:val="24"/>
        </w:rPr>
        <w:t>给结项证书</w:t>
      </w:r>
      <w:proofErr w:type="gramEnd"/>
      <w:r w:rsidRPr="00A1183C">
        <w:rPr>
          <w:rFonts w:ascii="微软雅黑" w:eastAsia="微软雅黑" w:hAnsi="微软雅黑" w:cs="宋体" w:hint="eastAsia"/>
          <w:color w:val="333333"/>
          <w:kern w:val="0"/>
          <w:sz w:val="24"/>
          <w:szCs w:val="24"/>
        </w:rPr>
        <w:t>。</w:t>
      </w:r>
    </w:p>
    <w:p w14:paraId="73E39555"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b/>
          <w:bCs/>
          <w:color w:val="333333"/>
          <w:kern w:val="0"/>
          <w:sz w:val="24"/>
          <w:szCs w:val="24"/>
          <w:bdr w:val="none" w:sz="0" w:space="0" w:color="auto" w:frame="1"/>
        </w:rPr>
        <w:t>四、课题支撑</w:t>
      </w:r>
    </w:p>
    <w:p w14:paraId="7CE4DCA7"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（一）立项课题</w:t>
      </w:r>
      <w:proofErr w:type="gramStart"/>
      <w:r w:rsidRPr="00A1183C">
        <w:rPr>
          <w:rFonts w:ascii="微软雅黑" w:eastAsia="微软雅黑" w:hAnsi="微软雅黑" w:cs="宋体" w:hint="eastAsia"/>
          <w:color w:val="333333"/>
          <w:kern w:val="0"/>
          <w:sz w:val="24"/>
          <w:szCs w:val="24"/>
        </w:rPr>
        <w:t>结项获得</w:t>
      </w:r>
      <w:proofErr w:type="gramEnd"/>
      <w:r w:rsidRPr="00A1183C">
        <w:rPr>
          <w:rFonts w:ascii="微软雅黑" w:eastAsia="微软雅黑" w:hAnsi="微软雅黑" w:cs="宋体" w:hint="eastAsia"/>
          <w:color w:val="333333"/>
          <w:kern w:val="0"/>
          <w:sz w:val="24"/>
          <w:szCs w:val="24"/>
        </w:rPr>
        <w:t>优秀等次的补助2万元，</w:t>
      </w:r>
      <w:proofErr w:type="gramStart"/>
      <w:r w:rsidRPr="00A1183C">
        <w:rPr>
          <w:rFonts w:ascii="微软雅黑" w:eastAsia="微软雅黑" w:hAnsi="微软雅黑" w:cs="宋体" w:hint="eastAsia"/>
          <w:color w:val="333333"/>
          <w:kern w:val="0"/>
          <w:sz w:val="24"/>
          <w:szCs w:val="24"/>
        </w:rPr>
        <w:t>结项获得</w:t>
      </w:r>
      <w:proofErr w:type="gramEnd"/>
      <w:r w:rsidRPr="00A1183C">
        <w:rPr>
          <w:rFonts w:ascii="微软雅黑" w:eastAsia="微软雅黑" w:hAnsi="微软雅黑" w:cs="宋体" w:hint="eastAsia"/>
          <w:color w:val="333333"/>
          <w:kern w:val="0"/>
          <w:sz w:val="24"/>
          <w:szCs w:val="24"/>
        </w:rPr>
        <w:t>良好等次的补助1.5万元，</w:t>
      </w:r>
      <w:proofErr w:type="gramStart"/>
      <w:r w:rsidRPr="00A1183C">
        <w:rPr>
          <w:rFonts w:ascii="微软雅黑" w:eastAsia="微软雅黑" w:hAnsi="微软雅黑" w:cs="宋体" w:hint="eastAsia"/>
          <w:color w:val="333333"/>
          <w:kern w:val="0"/>
          <w:sz w:val="24"/>
          <w:szCs w:val="24"/>
        </w:rPr>
        <w:t>结项获得</w:t>
      </w:r>
      <w:proofErr w:type="gramEnd"/>
      <w:r w:rsidRPr="00A1183C">
        <w:rPr>
          <w:rFonts w:ascii="微软雅黑" w:eastAsia="微软雅黑" w:hAnsi="微软雅黑" w:cs="宋体" w:hint="eastAsia"/>
          <w:color w:val="333333"/>
          <w:kern w:val="0"/>
          <w:sz w:val="24"/>
          <w:szCs w:val="24"/>
        </w:rPr>
        <w:t>合格等次的补助1万元。课题立项后每个课题先补助0.5万元，剩余经费按照财政相关规定，根据</w:t>
      </w:r>
      <w:proofErr w:type="gramStart"/>
      <w:r w:rsidRPr="00A1183C">
        <w:rPr>
          <w:rFonts w:ascii="微软雅黑" w:eastAsia="微软雅黑" w:hAnsi="微软雅黑" w:cs="宋体" w:hint="eastAsia"/>
          <w:color w:val="333333"/>
          <w:kern w:val="0"/>
          <w:sz w:val="24"/>
          <w:szCs w:val="24"/>
        </w:rPr>
        <w:t>课题结项等次</w:t>
      </w:r>
      <w:proofErr w:type="gramEnd"/>
      <w:r w:rsidRPr="00A1183C">
        <w:rPr>
          <w:rFonts w:ascii="微软雅黑" w:eastAsia="微软雅黑" w:hAnsi="微软雅黑" w:cs="宋体" w:hint="eastAsia"/>
          <w:color w:val="333333"/>
          <w:kern w:val="0"/>
          <w:sz w:val="24"/>
          <w:szCs w:val="24"/>
        </w:rPr>
        <w:t>进行分级补助；</w:t>
      </w:r>
    </w:p>
    <w:p w14:paraId="72F1FFC1"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（二）立项课题</w:t>
      </w:r>
      <w:proofErr w:type="gramStart"/>
      <w:r w:rsidRPr="00A1183C">
        <w:rPr>
          <w:rFonts w:ascii="微软雅黑" w:eastAsia="微软雅黑" w:hAnsi="微软雅黑" w:cs="宋体" w:hint="eastAsia"/>
          <w:color w:val="333333"/>
          <w:kern w:val="0"/>
          <w:sz w:val="24"/>
          <w:szCs w:val="24"/>
        </w:rPr>
        <w:t>在结项评审</w:t>
      </w:r>
      <w:proofErr w:type="gramEnd"/>
      <w:r w:rsidRPr="00A1183C">
        <w:rPr>
          <w:rFonts w:ascii="微软雅黑" w:eastAsia="微软雅黑" w:hAnsi="微软雅黑" w:cs="宋体" w:hint="eastAsia"/>
          <w:color w:val="333333"/>
          <w:kern w:val="0"/>
          <w:sz w:val="24"/>
          <w:szCs w:val="24"/>
        </w:rPr>
        <w:t>中获得合格及以上等次的课题研究成果，可根据课题参与情况，按照相关专业技术人才职称评价标准条件要求，作为相对应的业绩成果条件；</w:t>
      </w:r>
    </w:p>
    <w:p w14:paraId="48ED9084"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lastRenderedPageBreak/>
        <w:t>（三）获得立项的课题，我厅将根据现有数据资源及研究情况协助统筹协调相关资源，提供相关数据支持；</w:t>
      </w:r>
    </w:p>
    <w:p w14:paraId="5CCDE61A"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（四）鼓励各地各单位为立项课题在人财物上给予大力支持和配套保障。</w:t>
      </w:r>
    </w:p>
    <w:p w14:paraId="62015E97"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b/>
          <w:bCs/>
          <w:color w:val="333333"/>
          <w:kern w:val="0"/>
          <w:sz w:val="24"/>
          <w:szCs w:val="24"/>
          <w:bdr w:val="none" w:sz="0" w:space="0" w:color="auto" w:frame="1"/>
        </w:rPr>
        <w:t>五、工作要求</w:t>
      </w:r>
    </w:p>
    <w:p w14:paraId="6996BD51"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（一）各研究单位要以《全国文化文物和旅游统计调查制度》为依据，研究内容与研究方向不得与制度冲突，鼓励所作研究作为制度的有益补充。</w:t>
      </w:r>
    </w:p>
    <w:p w14:paraId="56E9ACEF"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（二）各地、各单位要广泛发动各级文化和旅游事业单位、高校、研究机构、社会组织等积极参与课题申报，多角度、多领域开展课题研究工作</w:t>
      </w:r>
    </w:p>
    <w:p w14:paraId="5D9C24DD"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三）各研究单位要充分依托当地文化和旅游统计工作实践，鼓励各级统计人员联合已合作单位共同积极参与研究，确保课题组研究能力；鼓励已有研究基础或已在相关领域进行探索的相关单位积极开展课题申报和研究工作，在全省范围内发挥示范带动作用；鼓励通过课题研究，总结工作实践，破解问题矛盾，提出建议对策，固化成果应用。</w:t>
      </w:r>
    </w:p>
    <w:p w14:paraId="4A3F1C88"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（四）省文化和旅游厅直属文化和旅游研究机构，省级行业协会（学会、社会组织）、科研机构及高等院校等申报主体直接向我厅申报；其他申报主体申报课题统一由</w:t>
      </w:r>
      <w:proofErr w:type="gramStart"/>
      <w:r w:rsidRPr="00A1183C">
        <w:rPr>
          <w:rFonts w:ascii="微软雅黑" w:eastAsia="微软雅黑" w:hAnsi="微软雅黑" w:cs="宋体" w:hint="eastAsia"/>
          <w:color w:val="333333"/>
          <w:kern w:val="0"/>
          <w:sz w:val="24"/>
          <w:szCs w:val="24"/>
        </w:rPr>
        <w:t>地市文广旅体</w:t>
      </w:r>
      <w:proofErr w:type="gramEnd"/>
      <w:r w:rsidRPr="00A1183C">
        <w:rPr>
          <w:rFonts w:ascii="微软雅黑" w:eastAsia="微软雅黑" w:hAnsi="微软雅黑" w:cs="宋体" w:hint="eastAsia"/>
          <w:color w:val="333333"/>
          <w:kern w:val="0"/>
          <w:sz w:val="24"/>
          <w:szCs w:val="24"/>
        </w:rPr>
        <w:t>局推荐（出具推荐意见并盖章）。评审专家根据申报书结合实际开展评审工作。</w:t>
      </w:r>
    </w:p>
    <w:p w14:paraId="72367CF9"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五）研究课题需确保原创性，课题研究数据及分析报告、数据建模模型等工作成果的知识产权由我厅及研究单位共有，未经我厅同意，研究单位不得将数据资料、数据结果、分析报告用于本研究及发布报告、决策参考及产业运行监测等政</w:t>
      </w:r>
      <w:r w:rsidRPr="00A1183C">
        <w:rPr>
          <w:rFonts w:ascii="微软雅黑" w:eastAsia="微软雅黑" w:hAnsi="微软雅黑" w:cs="宋体" w:hint="eastAsia"/>
          <w:color w:val="333333"/>
          <w:kern w:val="0"/>
          <w:sz w:val="24"/>
          <w:szCs w:val="24"/>
        </w:rPr>
        <w:lastRenderedPageBreak/>
        <w:t>府行为以外的目的；研究单位必须严格遵守职业道德，不得在向我厅交付研究开发成果之前，自行将研究开发成果转让给第三人。</w:t>
      </w:r>
    </w:p>
    <w:p w14:paraId="2F65480E"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六）请各申报主体填写《广东省公共文化和旅游统计研究课题申报书》（附件2，一式10份，签字盖章）进行申报，于2022年7月31日前报送省文化和旅游厅财务处，同时将申报书盖章版及可编辑版发至财务处邮箱，逾期不予受理。</w:t>
      </w:r>
    </w:p>
    <w:p w14:paraId="5B8A14A1"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特此通知。</w:t>
      </w:r>
    </w:p>
    <w:p w14:paraId="5B4652A2"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附件：</w:t>
      </w:r>
      <w:hyperlink r:id="rId4" w:tgtFrame="_blank" w:history="1">
        <w:r w:rsidRPr="00A1183C">
          <w:rPr>
            <w:rFonts w:ascii="微软雅黑" w:eastAsia="微软雅黑" w:hAnsi="微软雅黑" w:cs="宋体" w:hint="eastAsia"/>
            <w:color w:val="0000FF"/>
            <w:kern w:val="0"/>
            <w:sz w:val="24"/>
            <w:szCs w:val="24"/>
            <w:u w:val="single"/>
            <w:bdr w:val="none" w:sz="0" w:space="0" w:color="auto" w:frame="1"/>
          </w:rPr>
          <w:t>2022—2023年度广东省文化和旅游统计研究课题指南.docx</w:t>
        </w:r>
      </w:hyperlink>
    </w:p>
    <w:p w14:paraId="33DCEB24" w14:textId="77777777" w:rsidR="00A1183C" w:rsidRPr="00A1183C" w:rsidRDefault="00A1183C" w:rsidP="00A1183C">
      <w:pPr>
        <w:widowControl/>
        <w:shd w:val="clear" w:color="auto" w:fill="FFFFFF"/>
        <w:spacing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         </w:t>
      </w:r>
      <w:hyperlink r:id="rId5" w:tgtFrame="_blank" w:history="1">
        <w:r w:rsidRPr="00A1183C">
          <w:rPr>
            <w:rFonts w:ascii="微软雅黑" w:eastAsia="微软雅黑" w:hAnsi="微软雅黑" w:cs="宋体" w:hint="eastAsia"/>
            <w:color w:val="0000FF"/>
            <w:kern w:val="0"/>
            <w:sz w:val="24"/>
            <w:szCs w:val="24"/>
            <w:u w:val="single"/>
            <w:bdr w:val="none" w:sz="0" w:space="0" w:color="auto" w:frame="1"/>
          </w:rPr>
          <w:t> 广东省文化和旅游统计研究课题申报书.docx</w:t>
        </w:r>
      </w:hyperlink>
    </w:p>
    <w:p w14:paraId="3D359932" w14:textId="77777777" w:rsidR="00A1183C" w:rsidRPr="00A1183C" w:rsidRDefault="00A1183C" w:rsidP="00A1183C">
      <w:pPr>
        <w:widowControl/>
        <w:shd w:val="clear" w:color="auto" w:fill="FFFFFF"/>
        <w:spacing w:before="150" w:line="480" w:lineRule="atLeast"/>
        <w:jc w:val="righ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广东省文化和旅游厅</w:t>
      </w:r>
    </w:p>
    <w:p w14:paraId="4C42FA31" w14:textId="77777777" w:rsidR="00A1183C" w:rsidRPr="00A1183C" w:rsidRDefault="00A1183C" w:rsidP="00A1183C">
      <w:pPr>
        <w:widowControl/>
        <w:shd w:val="clear" w:color="auto" w:fill="FFFFFF"/>
        <w:spacing w:before="150" w:line="480" w:lineRule="atLeast"/>
        <w:jc w:val="righ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2022年6月17日</w:t>
      </w:r>
    </w:p>
    <w:p w14:paraId="4084FA46"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（联系电话：020—37803900，</w:t>
      </w:r>
    </w:p>
    <w:p w14:paraId="48822C6A"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电子邮箱：wl_gdwltdata@gd.gov.cn</w:t>
      </w:r>
    </w:p>
    <w:p w14:paraId="44EEC84E" w14:textId="77777777" w:rsidR="00A1183C" w:rsidRPr="00A1183C" w:rsidRDefault="00A1183C" w:rsidP="00A1183C">
      <w:pPr>
        <w:widowControl/>
        <w:shd w:val="clear" w:color="auto" w:fill="FFFFFF"/>
        <w:spacing w:before="150" w:line="480" w:lineRule="atLeast"/>
        <w:jc w:val="left"/>
        <w:rPr>
          <w:rFonts w:ascii="微软雅黑" w:eastAsia="微软雅黑" w:hAnsi="微软雅黑" w:cs="宋体" w:hint="eastAsia"/>
          <w:color w:val="333333"/>
          <w:kern w:val="0"/>
          <w:sz w:val="24"/>
          <w:szCs w:val="24"/>
        </w:rPr>
      </w:pPr>
      <w:r w:rsidRPr="00A1183C">
        <w:rPr>
          <w:rFonts w:ascii="微软雅黑" w:eastAsia="微软雅黑" w:hAnsi="微软雅黑" w:cs="宋体" w:hint="eastAsia"/>
          <w:color w:val="333333"/>
          <w:kern w:val="0"/>
          <w:sz w:val="24"/>
          <w:szCs w:val="24"/>
        </w:rPr>
        <w:t>邮寄地址：广州市越秀区东风东路701号1301室广东省文化和旅游厅财务处）</w:t>
      </w:r>
    </w:p>
    <w:p w14:paraId="7B9E1518" w14:textId="77777777" w:rsidR="00E82DEF" w:rsidRPr="00A1183C" w:rsidRDefault="00E82DEF">
      <w:pPr>
        <w:rPr>
          <w:rFonts w:hint="eastAsia"/>
        </w:rPr>
      </w:pPr>
    </w:p>
    <w:sectPr w:rsidR="00E82DEF" w:rsidRPr="00A118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B5449"/>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5449"/>
    <w:rsid w:val="009B7552"/>
    <w:rsid w:val="009C0AF3"/>
    <w:rsid w:val="009E1DE6"/>
    <w:rsid w:val="009F2F83"/>
    <w:rsid w:val="009F3442"/>
    <w:rsid w:val="009F3D9E"/>
    <w:rsid w:val="00A079E7"/>
    <w:rsid w:val="00A1183C"/>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6BD15"/>
  <w15:chartTrackingRefBased/>
  <w15:docId w15:val="{1D0B745C-1EBE-4024-8B04-8B52EA13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A1183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A1183C"/>
    <w:rPr>
      <w:rFonts w:ascii="宋体" w:eastAsia="宋体" w:hAnsi="宋体" w:cs="宋体"/>
      <w:b/>
      <w:bCs/>
      <w:kern w:val="0"/>
      <w:sz w:val="27"/>
      <w:szCs w:val="27"/>
    </w:rPr>
  </w:style>
  <w:style w:type="character" w:customStyle="1" w:styleId="time">
    <w:name w:val="time"/>
    <w:basedOn w:val="a0"/>
    <w:rsid w:val="00A1183C"/>
  </w:style>
  <w:style w:type="character" w:customStyle="1" w:styleId="ly">
    <w:name w:val="ly"/>
    <w:basedOn w:val="a0"/>
    <w:rsid w:val="00A1183C"/>
  </w:style>
  <w:style w:type="character" w:customStyle="1" w:styleId="changefont">
    <w:name w:val="changefont"/>
    <w:basedOn w:val="a0"/>
    <w:rsid w:val="00A1183C"/>
  </w:style>
  <w:style w:type="character" w:customStyle="1" w:styleId="print">
    <w:name w:val="print"/>
    <w:basedOn w:val="a0"/>
    <w:rsid w:val="00A1183C"/>
  </w:style>
  <w:style w:type="character" w:styleId="a3">
    <w:name w:val="Hyperlink"/>
    <w:basedOn w:val="a0"/>
    <w:uiPriority w:val="99"/>
    <w:semiHidden/>
    <w:unhideWhenUsed/>
    <w:rsid w:val="00A1183C"/>
    <w:rPr>
      <w:color w:val="0000FF"/>
      <w:u w:val="single"/>
    </w:rPr>
  </w:style>
  <w:style w:type="paragraph" w:styleId="a4">
    <w:name w:val="Normal (Web)"/>
    <w:basedOn w:val="a"/>
    <w:uiPriority w:val="99"/>
    <w:semiHidden/>
    <w:unhideWhenUsed/>
    <w:rsid w:val="00A1183C"/>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118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79960">
      <w:bodyDiv w:val="1"/>
      <w:marLeft w:val="0"/>
      <w:marRight w:val="0"/>
      <w:marTop w:val="0"/>
      <w:marBottom w:val="0"/>
      <w:divBdr>
        <w:top w:val="none" w:sz="0" w:space="0" w:color="auto"/>
        <w:left w:val="none" w:sz="0" w:space="0" w:color="auto"/>
        <w:bottom w:val="none" w:sz="0" w:space="0" w:color="auto"/>
        <w:right w:val="none" w:sz="0" w:space="0" w:color="auto"/>
      </w:divBdr>
      <w:divsChild>
        <w:div w:id="528223695">
          <w:marLeft w:val="0"/>
          <w:marRight w:val="0"/>
          <w:marTop w:val="450"/>
          <w:marBottom w:val="450"/>
          <w:divBdr>
            <w:top w:val="none" w:sz="0" w:space="0" w:color="auto"/>
            <w:left w:val="none" w:sz="0" w:space="0" w:color="auto"/>
            <w:bottom w:val="dashed" w:sz="6" w:space="0" w:color="D5D5D5"/>
            <w:right w:val="none" w:sz="0" w:space="0" w:color="auto"/>
          </w:divBdr>
          <w:divsChild>
            <w:div w:id="2109427975">
              <w:marLeft w:val="0"/>
              <w:marRight w:val="0"/>
              <w:marTop w:val="675"/>
              <w:marBottom w:val="675"/>
              <w:divBdr>
                <w:top w:val="none" w:sz="0" w:space="0" w:color="auto"/>
                <w:left w:val="none" w:sz="0" w:space="0" w:color="auto"/>
                <w:bottom w:val="none" w:sz="0" w:space="0" w:color="auto"/>
                <w:right w:val="none" w:sz="0" w:space="0" w:color="auto"/>
              </w:divBdr>
            </w:div>
          </w:divsChild>
        </w:div>
        <w:div w:id="1552769324">
          <w:marLeft w:val="0"/>
          <w:marRight w:val="0"/>
          <w:marTop w:val="225"/>
          <w:marBottom w:val="7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hly.gd.gov.cn/attachment/0/491/491677/3951963.docx" TargetMode="External"/><Relationship Id="rId4" Type="http://schemas.openxmlformats.org/officeDocument/2006/relationships/hyperlink" Target="http://whly.gd.gov.cn/attachment/0/491/491678/395196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1784</Characters>
  <Application>Microsoft Office Word</Application>
  <DocSecurity>0</DocSecurity>
  <Lines>14</Lines>
  <Paragraphs>4</Paragraphs>
  <ScaleCrop>false</ScaleCrop>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2022-06-27T05:57:00Z</dcterms:created>
  <dcterms:modified xsi:type="dcterms:W3CDTF">2022-06-27T05:58:00Z</dcterms:modified>
</cp:coreProperties>
</file>