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104</w:t>
      </w:r>
      <w:r>
        <w:rPr>
          <w:rFonts w:hint="eastAsia" w:ascii="宋体" w:hAnsi="宋体"/>
          <w:color w:val="000000"/>
          <w:sz w:val="32"/>
          <w:szCs w:val="32"/>
          <w:lang w:eastAsia="zh-CN"/>
        </w:rPr>
        <w:t>号</w:t>
      </w:r>
      <w:bookmarkEnd w:id="0"/>
    </w:p>
    <w:p w14:paraId="274F2E2E">
      <w:pPr>
        <w:spacing w:line="340" w:lineRule="exact"/>
        <w:jc w:val="center"/>
      </w:pPr>
    </w:p>
    <w:p w14:paraId="399DB77F">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关于组织申报2026年国家社会科学基金高校思想政治理论课研究专项的通知</w:t>
      </w:r>
    </w:p>
    <w:p w14:paraId="69E8890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03AD912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依据全国哲学社会科学工作办公室《2026年国家社会科学基金高校思想政治理论课研究专项申报公告》，学校组织开展相关项目的申报工作，请有意申报该项目的教师按文件要求进行申报。</w:t>
      </w:r>
    </w:p>
    <w:p w14:paraId="026FF2FD">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b w:val="0"/>
          <w:bCs w:val="0"/>
          <w:sz w:val="32"/>
          <w:szCs w:val="32"/>
          <w:highlight w:val="none"/>
          <w:lang w:val="en-US" w:eastAsia="zh-CN"/>
        </w:rPr>
        <w:t>申请人请于</w:t>
      </w:r>
      <w:r>
        <w:rPr>
          <w:rFonts w:hint="eastAsia" w:ascii="仿宋" w:hAnsi="仿宋" w:eastAsia="仿宋"/>
          <w:b/>
          <w:bCs/>
          <w:sz w:val="32"/>
          <w:szCs w:val="32"/>
          <w:highlight w:val="none"/>
          <w:lang w:val="en-US" w:eastAsia="zh-CN"/>
        </w:rPr>
        <w:t>9月14日前</w:t>
      </w:r>
      <w:r>
        <w:rPr>
          <w:rFonts w:hint="eastAsia" w:ascii="仿宋" w:hAnsi="仿宋" w:eastAsia="仿宋"/>
          <w:sz w:val="32"/>
          <w:szCs w:val="32"/>
          <w:highlight w:val="none"/>
          <w:lang w:val="en-US" w:eastAsia="zh-CN"/>
        </w:rPr>
        <w:t>通过珠海科技学院科研服务平台（https://kypt.zcst.edu.cn/）在线提交申请书及论证活页（附件3及附件4）。提交步骤如下：登录系统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55C5F12B">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val="0"/>
          <w:bCs w:val="0"/>
          <w:sz w:val="32"/>
          <w:szCs w:val="32"/>
          <w:highlight w:val="none"/>
          <w:lang w:val="en-US" w:eastAsia="zh-CN"/>
        </w:rPr>
      </w:pPr>
      <w:bookmarkStart w:id="1" w:name="_GoBack"/>
      <w:bookmarkEnd w:id="1"/>
      <w:r>
        <w:rPr>
          <w:rFonts w:hint="eastAsia" w:ascii="仿宋" w:hAnsi="仿宋" w:eastAsia="仿宋"/>
          <w:b w:val="0"/>
          <w:bCs w:val="0"/>
          <w:sz w:val="32"/>
          <w:szCs w:val="32"/>
          <w:highlight w:val="none"/>
          <w:lang w:val="en-US" w:eastAsia="zh-CN"/>
        </w:rPr>
        <w:t>审核通过后请于</w:t>
      </w:r>
      <w:r>
        <w:rPr>
          <w:rFonts w:hint="eastAsia" w:ascii="仿宋" w:hAnsi="仿宋" w:eastAsia="仿宋"/>
          <w:b/>
          <w:bCs/>
          <w:sz w:val="32"/>
          <w:szCs w:val="32"/>
          <w:highlight w:val="none"/>
          <w:lang w:val="en-US" w:eastAsia="zh-CN"/>
        </w:rPr>
        <w:t>9月24日前</w:t>
      </w:r>
      <w:r>
        <w:rPr>
          <w:rFonts w:hint="eastAsia" w:ascii="仿宋" w:hAnsi="仿宋" w:eastAsia="仿宋"/>
          <w:b w:val="0"/>
          <w:bCs w:val="0"/>
          <w:sz w:val="32"/>
          <w:szCs w:val="32"/>
          <w:highlight w:val="none"/>
          <w:lang w:val="en-US" w:eastAsia="zh-CN"/>
        </w:rPr>
        <w:t>提交国家社会科学基金科研创新服务管理平台（https://xm.npopss-cn.gov.cn）。</w:t>
      </w:r>
    </w:p>
    <w:p w14:paraId="4844223D">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项目类别</w:t>
      </w:r>
    </w:p>
    <w:p w14:paraId="2C5DEB1A">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r>
        <w:rPr>
          <w:rFonts w:hint="eastAsia" w:ascii="仿宋" w:hAnsi="仿宋" w:eastAsia="仿宋"/>
          <w:b/>
          <w:bCs/>
          <w:sz w:val="32"/>
          <w:szCs w:val="32"/>
          <w:lang w:val="en-US" w:eastAsia="zh-CN"/>
        </w:rPr>
        <w:t xml:space="preserve">   </w:t>
      </w:r>
      <w:r>
        <w:rPr>
          <w:rFonts w:hint="eastAsia" w:ascii="仿宋" w:hAnsi="仿宋" w:eastAsia="仿宋"/>
          <w:b w:val="0"/>
          <w:bCs w:val="0"/>
          <w:sz w:val="32"/>
          <w:szCs w:val="32"/>
          <w:lang w:val="en-US" w:eastAsia="zh-CN"/>
        </w:rPr>
        <w:t>本次受理申报的研究专项包括重点项目和一般项目。重点项目应围绕党和国家工作大局，聚焦思政课建设发展的重大理论和实践问题、教学重点难点问题开展系统性研究。一般项目应立足于思政课教学实践，突出服务教学导向，围绕对思政课教学创新具有理论支撑作用和实践指导作用的问题，开展创新性研究。</w:t>
      </w:r>
    </w:p>
    <w:p w14:paraId="0F024A2D">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二、选题要求和重点方向</w:t>
      </w:r>
    </w:p>
    <w:p w14:paraId="35EA7DC6">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申请人须结合自身研究基础，着眼推动思政课建设内涵式发展，围绕以下重点方向和领域，科学拟定题目申报。题目表述要符合项目定位，突出问题意识、学科视角，科学严谨、简明规范，避免引起歧义或争议。</w:t>
      </w:r>
    </w:p>
    <w:p w14:paraId="5C42FEF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shd w:val="clear" w:fill="FFFFFF"/>
        </w:rPr>
        <w:t>习近平总书记关于学校思政课建设重要论述研究阐释，思政课建设与党的创新理论武装同步推进，习近平总书记分领域思想进教材进课堂进头脑，以中华优秀传统文化、革命文化和社会主义先进文化为力量根基把道理讲深讲透讲活，以新时代历史性成就历史性变革为内容支撑讲好思政课，马克思主义理论经典、中华优秀传统文化典籍、世界历史文化名著进思政课，思政课建设的历史回顾与基本经验总结；</w:t>
      </w:r>
    </w:p>
    <w:p w14:paraId="718FF38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shd w:val="clear" w:fill="FFFFFF"/>
        </w:rPr>
        <w:t>以习近平新时代中国特色社会主义思想为核心内容的课程教材体系构建，新时代高校育人环境、学生特点及思政课学情动态分析，新时代高校思政课各门课程教学设计、教学方法改革创新及重点难点，教学示范讲义、创新课件、优秀案例、教学资源开发及实践教学基地建设；</w:t>
      </w:r>
    </w:p>
    <w:p w14:paraId="594A92C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楷体" w:hAnsi="楷体" w:eastAsia="楷体" w:cs="楷体"/>
          <w:caps w:val="0"/>
          <w:color w:val="333333"/>
          <w:spacing w:val="0"/>
          <w:sz w:val="27"/>
          <w:szCs w:val="27"/>
          <w:shd w:val="clear" w:fill="FFFFFF"/>
        </w:rPr>
      </w:pPr>
      <w:r>
        <w:rPr>
          <w:rFonts w:hint="eastAsia" w:ascii="楷体" w:hAnsi="楷体" w:eastAsia="楷体" w:cs="楷体"/>
          <w:caps w:val="0"/>
          <w:color w:val="333333"/>
          <w:spacing w:val="0"/>
          <w:sz w:val="27"/>
          <w:szCs w:val="27"/>
          <w:shd w:val="clear" w:fill="FFFFFF"/>
        </w:rPr>
        <w:t>信息技术迅猛发展给思政课教学带来的机遇和挑战、推进大中小学思政课一体化改革创新、以“大思政课”拓展全面育人新格局、马克思主义理论及其相关学科支撑高校思政课建设、学术成果与教学成果互相转化、思政课教师和辅导员队伍建设、国外“思政课”或“公民道德”课程建设、高校思政课评价体系建设、课程思政等。</w:t>
      </w:r>
    </w:p>
    <w:p w14:paraId="5A1D84A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楷体" w:hAnsi="楷体" w:eastAsia="楷体" w:cs="楷体"/>
          <w:b/>
          <w:bCs/>
          <w:caps w:val="0"/>
          <w:color w:val="333333"/>
          <w:spacing w:val="0"/>
          <w:sz w:val="27"/>
          <w:szCs w:val="27"/>
          <w:shd w:val="clear" w:fill="FFFFFF"/>
        </w:rPr>
      </w:pPr>
      <w:r>
        <w:rPr>
          <w:rFonts w:hint="eastAsia" w:ascii="仿宋" w:hAnsi="仿宋" w:eastAsia="仿宋" w:cstheme="minorBidi"/>
          <w:b/>
          <w:bCs/>
          <w:sz w:val="32"/>
          <w:szCs w:val="32"/>
          <w:lang w:val="en-US" w:eastAsia="zh-CN" w:bidi="ar-SA"/>
        </w:rPr>
        <w:t>申请人须在课题论证材料中首先对选题作出说明，简洁明了地介绍选题所研究的核心问题、研究的视角等，力戒脱离实际、简单重复或搞拼凑式研究。</w:t>
      </w:r>
    </w:p>
    <w:p w14:paraId="0FD14514">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三、申请人条件及申报要求</w:t>
      </w:r>
    </w:p>
    <w:p w14:paraId="67154A01">
      <w:pPr>
        <w:spacing w:line="360" w:lineRule="auto"/>
        <w:ind w:firstLine="64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1.遵守中华人民共和国宪法和法律，遵守国家社会科学基金管理规定，具有独立开展研究和组织开展研究的能力，能够承担实质性研究工作，品行端正、学风优良。</w:t>
      </w:r>
    </w:p>
    <w:p w14:paraId="4A173E98">
      <w:pPr>
        <w:spacing w:line="360" w:lineRule="auto"/>
        <w:ind w:firstLine="64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2.全国普通高等学校思政课教师及相关研究人员、省级以上党校（行政学院）思政教学科研人员、省级以上教育研究相关机构科研人员和军队院校政治教员。</w:t>
      </w:r>
    </w:p>
    <w:p w14:paraId="74A7F61D">
      <w:pPr>
        <w:spacing w:line="360" w:lineRule="auto"/>
        <w:ind w:firstLine="64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3.重点项目申请人需具有副高级以上（含）专业技术职称；一般项目申请人需具有中级以上（含）专业技术职称，或者具有博士学位。　　</w:t>
      </w:r>
    </w:p>
    <w:p w14:paraId="03372772">
      <w:pPr>
        <w:spacing w:line="360" w:lineRule="auto"/>
        <w:ind w:firstLine="64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4.申请人可根据教学实践和研究实际自主确定课题组。</w:t>
      </w:r>
      <w:r>
        <w:rPr>
          <w:rFonts w:hint="default" w:ascii="仿宋" w:hAnsi="仿宋" w:eastAsia="仿宋"/>
          <w:b/>
          <w:bCs/>
          <w:sz w:val="32"/>
          <w:szCs w:val="32"/>
          <w:lang w:val="en-US" w:eastAsia="zh-CN"/>
        </w:rPr>
        <w:t>各项目课题组列入研究成员须确为必要，并明确征得本人同意、签字确认，未经本人确认视为违规申报。申请人及课题组成员均须承诺保证以足够的时间和精力承担或参与项目研究。</w:t>
      </w:r>
      <w:r>
        <w:rPr>
          <w:rFonts w:hint="default" w:ascii="仿宋" w:hAnsi="仿宋" w:eastAsia="仿宋"/>
          <w:b w:val="0"/>
          <w:bCs w:val="0"/>
          <w:sz w:val="32"/>
          <w:szCs w:val="32"/>
          <w:lang w:val="en-US" w:eastAsia="zh-CN"/>
        </w:rPr>
        <w:t>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14:paraId="708FD3C0">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5.为避免一题多报、交叉申请和重复立项，确保申请人有足够的时间和精力从事课题研究，研究专项申报作如下限定：</w:t>
      </w:r>
    </w:p>
    <w:p w14:paraId="33904B54">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①申请人只能申报一个研究专项项目，且不能作为课题组成员参与申报其他研究专项项目。课题组成员最多参与2个研究专项项目申请；在研国家级项目课题组成员最多参与1个研究专项项目申请。</w:t>
      </w:r>
    </w:p>
    <w:p w14:paraId="1A62C422">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②在研国家社会科学基金项目、国家自然科学基金项目及其他国家级科研项目负责人，不得申报研究专项项目（结项证书标注日期在2026年9月28日之前）。</w:t>
      </w:r>
    </w:p>
    <w:p w14:paraId="504F2BC5">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③国家自然科学基金项目及其他国家级科研项目、教育部人文社会科学研究一般项目的申请人，同年度不能申报研究专项项目。国家自然科学基金项目及其他国家级科研项目同年度申请人的课题组成员也不能作为负责人以内容基本相同或相近选题申请研究专项项目。</w:t>
      </w:r>
    </w:p>
    <w:p w14:paraId="245E92DA">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④不得通过变换责任单位回避前述条款规定，不得将内容基本相同或相近的申报材料以不同申请人的名义申报。</w:t>
      </w:r>
    </w:p>
    <w:p w14:paraId="7E521808">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⑤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70411D82">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⑥凡以博士学位论文或博士后出站报告为基础申报研究专项项目，须在《申请书》中注明所申报项目与学位论文（出站报告）的联系和区别，并承诺在原论文（出站报告）基础上进行实质性修改，预期成果与学位论文（出站报告）的重复比例不得超过60%。</w:t>
      </w:r>
    </w:p>
    <w:p w14:paraId="185B4D3C">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⑦不得使用与已出版的内容基本相同的研究成果申报研究专项项目。</w:t>
      </w:r>
    </w:p>
    <w:p w14:paraId="0D1534CA">
      <w:pPr>
        <w:spacing w:line="360" w:lineRule="auto"/>
        <w:ind w:firstLine="640"/>
        <w:jc w:val="both"/>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⑧申请人须承诺立项后切实担负成果管理责任。</w:t>
      </w:r>
      <w:r>
        <w:rPr>
          <w:rFonts w:hint="eastAsia" w:ascii="仿宋" w:hAnsi="仿宋" w:eastAsia="仿宋"/>
          <w:b/>
          <w:bCs/>
          <w:sz w:val="32"/>
          <w:szCs w:val="32"/>
          <w:lang w:val="en-US" w:eastAsia="zh-CN"/>
        </w:rPr>
        <w:t>项目负责人对以国家社会科学基金项目名义发表、出版阶段性成果负第一责任，须对本人及项目组成员以国家社会科学基金项目名义发表、出版阶段性成果严格审核把关，确保政治导向和学术质量，确保成果与课题研究内容一致。不得以国家社会科学基金项目名义发表、出版与项目研究内容无关的成果；凡以国家社会科学基金项目名义发表、出版阶段性成果或最终成果，不得同时标注多个项目资助字样；非项目负责人、项目组成员完成的研究成果，不得标注受国家社会科学基金项目资助字样。</w:t>
      </w:r>
    </w:p>
    <w:p w14:paraId="10E3C6EE">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6.贯彻落实中央《关于进一步加强科研诚信建设的若干意见》，申报项目须按照《申请书》和《课题论证活页》要求如实填写材料，保证申请信息的真实性和准确性、保证没有知识产权争议、没有违背科研诚信要求的行为。</w:t>
      </w:r>
    </w:p>
    <w:p w14:paraId="3D3C296B">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7.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753CDAC">
      <w:pPr>
        <w:spacing w:line="360" w:lineRule="auto"/>
        <w:ind w:firstLine="64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8.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72762F07">
      <w:pPr>
        <w:spacing w:line="360" w:lineRule="auto"/>
        <w:ind w:firstLine="640"/>
        <w:jc w:val="both"/>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9.申请人要切实把好政治方向关和学术质量关，确保申请信息的真实性和准确性。</w:t>
      </w:r>
    </w:p>
    <w:p w14:paraId="60CDADAB">
      <w:pPr>
        <w:spacing w:line="360" w:lineRule="auto"/>
        <w:jc w:val="both"/>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四、项目资助经费与完成时限要求</w:t>
      </w:r>
    </w:p>
    <w:p w14:paraId="3003C42D">
      <w:pPr>
        <w:spacing w:line="360" w:lineRule="auto"/>
        <w:ind w:firstLine="640" w:firstLineChars="200"/>
        <w:jc w:val="both"/>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1.</w:t>
      </w:r>
      <w:r>
        <w:rPr>
          <w:rFonts w:hint="default" w:ascii="仿宋" w:hAnsi="仿宋" w:eastAsia="仿宋"/>
          <w:b w:val="0"/>
          <w:bCs w:val="0"/>
          <w:sz w:val="32"/>
          <w:szCs w:val="32"/>
          <w:lang w:val="en-US" w:eastAsia="zh-CN"/>
        </w:rPr>
        <w:t>研究专项资助额度为：重点项目35万元，一般项目20万元。申请人应按照《国家社会科学基金管理办法》和《国家社会科学基金项目资金管理办法》（详见全国哲学社会科学工作办公室网站）要求，根据实际需要编制科学合理的经费预算。</w:t>
      </w:r>
    </w:p>
    <w:p w14:paraId="4A951C42">
      <w:pPr>
        <w:numPr>
          <w:ilvl w:val="0"/>
          <w:numId w:val="0"/>
        </w:numPr>
        <w:spacing w:line="360" w:lineRule="auto"/>
        <w:ind w:firstLine="640" w:firstLineChars="200"/>
        <w:jc w:val="both"/>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2.研究专项完成时限一般为2—3年。  </w:t>
      </w:r>
    </w:p>
    <w:p w14:paraId="07E5652E">
      <w:pPr>
        <w:numPr>
          <w:ilvl w:val="0"/>
          <w:numId w:val="2"/>
        </w:numPr>
        <w:spacing w:line="360" w:lineRule="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申报时间安排及注意事项</w:t>
      </w:r>
    </w:p>
    <w:p w14:paraId="22064F6B">
      <w:pPr>
        <w:spacing w:line="360" w:lineRule="auto"/>
        <w:ind w:firstLine="640" w:firstLineChars="20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研究专项实行网络申报，</w:t>
      </w:r>
      <w:r>
        <w:rPr>
          <w:rFonts w:hint="eastAsia" w:ascii="仿宋" w:hAnsi="仿宋" w:eastAsia="仿宋"/>
          <w:b w:val="0"/>
          <w:bCs w:val="0"/>
          <w:sz w:val="32"/>
          <w:szCs w:val="32"/>
          <w:lang w:val="en-US" w:eastAsia="zh-CN"/>
        </w:rPr>
        <w:t>申请人可于</w:t>
      </w:r>
      <w:r>
        <w:rPr>
          <w:rFonts w:hint="default" w:ascii="仿宋" w:hAnsi="仿宋" w:eastAsia="仿宋"/>
          <w:b w:val="0"/>
          <w:bCs w:val="0"/>
          <w:sz w:val="32"/>
          <w:szCs w:val="32"/>
          <w:lang w:val="en-US" w:eastAsia="zh-CN"/>
        </w:rPr>
        <w:t>9月21日零时</w:t>
      </w:r>
      <w:r>
        <w:rPr>
          <w:rFonts w:hint="eastAsia" w:ascii="仿宋" w:hAnsi="仿宋" w:eastAsia="仿宋"/>
          <w:b w:val="0"/>
          <w:bCs w:val="0"/>
          <w:sz w:val="32"/>
          <w:szCs w:val="32"/>
          <w:lang w:val="en-US" w:eastAsia="zh-CN"/>
        </w:rPr>
        <w:t>起</w:t>
      </w:r>
      <w:r>
        <w:rPr>
          <w:rFonts w:hint="default" w:ascii="仿宋" w:hAnsi="仿宋" w:eastAsia="仿宋"/>
          <w:b w:val="0"/>
          <w:bCs w:val="0"/>
          <w:sz w:val="32"/>
          <w:szCs w:val="32"/>
          <w:lang w:val="en-US" w:eastAsia="zh-CN"/>
        </w:rPr>
        <w:t>登录国家社会科学基金科研创新服务管理平台（https://xm.npopss-cn.gov.cn）的“项目申报系统”，以实名信息注册账号后登录系统，并按规定要求填写申报信息（已有账号者无需再次注册）。逾期系统自动关闭，不再受理申报。</w:t>
      </w:r>
    </w:p>
    <w:p w14:paraId="55847C3F">
      <w:pPr>
        <w:keepNext w:val="0"/>
        <w:keepLines w:val="0"/>
        <w:pageBreakBefore w:val="0"/>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《课题论证活页》论证字数一律不超过7000字（含图表内容，其中《选题说明》不超过300字），并承诺具有相关领域研究基础，不得出现任何可能透露申请人身份的信息。</w:t>
      </w:r>
    </w:p>
    <w:p w14:paraId="3DA0A490">
      <w:pPr>
        <w:keepNext w:val="0"/>
        <w:keepLines w:val="0"/>
        <w:pageBreakBefore w:val="0"/>
        <w:kinsoku/>
        <w:wordWrap/>
        <w:overflowPunct/>
        <w:topLinePunct w:val="0"/>
        <w:autoSpaceDE/>
        <w:autoSpaceDN/>
        <w:bidi w:val="0"/>
        <w:adjustRightInd w:val="0"/>
        <w:snapToGrid w:val="0"/>
        <w:spacing w:line="324" w:lineRule="auto"/>
        <w:ind w:firstLine="643" w:firstLineChars="200"/>
        <w:jc w:val="both"/>
        <w:textAlignment w:val="auto"/>
        <w:rPr>
          <w:rFonts w:hint="eastAsia" w:ascii="仿宋" w:hAnsi="仿宋" w:eastAsia="仿宋"/>
          <w:b/>
          <w:bCs/>
          <w:sz w:val="32"/>
          <w:szCs w:val="32"/>
          <w:lang w:val="en-US" w:eastAsia="zh-CN"/>
        </w:rPr>
      </w:pP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7070B48A">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p>
    <w:p w14:paraId="3A85ACF1">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附件：1.广东省关于做好2026年国家社科基金高校思想政治理论课研究专项申报工作的通知</w:t>
      </w:r>
    </w:p>
    <w:p w14:paraId="4B90D5AF">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lang w:val="en-US" w:eastAsia="zh-CN"/>
        </w:rPr>
        <w:t>2.</w:t>
      </w:r>
      <w:r>
        <w:rPr>
          <w:rFonts w:hint="eastAsia" w:ascii="仿宋" w:hAnsi="仿宋" w:eastAsia="仿宋"/>
          <w:b w:val="0"/>
          <w:bCs w:val="0"/>
          <w:sz w:val="32"/>
          <w:szCs w:val="32"/>
          <w:highlight w:val="none"/>
          <w:lang w:val="en-US" w:eastAsia="zh-CN"/>
        </w:rPr>
        <w:t>2026年国家社会科学基金高校思想政治理论课研究专项申报公告</w:t>
      </w:r>
    </w:p>
    <w:p w14:paraId="4CCB176F">
      <w:pPr>
        <w:keepNext w:val="0"/>
        <w:keepLines w:val="0"/>
        <w:pageBreakBefore w:val="0"/>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3.2026年国家社会科学基金高校思想政治理论课研究专项申请书</w:t>
      </w:r>
    </w:p>
    <w:p w14:paraId="19FB030A">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4.2026年国家社会科学基金高校思想政治理论课研究专项课题论证活页</w:t>
      </w:r>
    </w:p>
    <w:p w14:paraId="2B377287">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5.2026年国家社会科学基金高校思想政治理论课研究专项申报材料汇总表</w:t>
      </w:r>
    </w:p>
    <w:p w14:paraId="79D18EB6">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7A8405B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D448F"/>
    <w:multiLevelType w:val="singleLevel"/>
    <w:tmpl w:val="006D448F"/>
    <w:lvl w:ilvl="0" w:tentative="0">
      <w:start w:val="5"/>
      <w:numFmt w:val="chineseCounting"/>
      <w:suff w:val="nothing"/>
      <w:lvlText w:val="%1、"/>
      <w:lvlJc w:val="left"/>
      <w:rPr>
        <w:rFonts w:hint="eastAsia"/>
      </w:rPr>
    </w:lvl>
  </w:abstractNum>
  <w:abstractNum w:abstractNumId="1">
    <w:nsid w:val="0D8073DA"/>
    <w:multiLevelType w:val="singleLevel"/>
    <w:tmpl w:val="0D8073D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28DE"/>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E455C"/>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30166"/>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F55422"/>
    <w:rsid w:val="04003C23"/>
    <w:rsid w:val="04336539"/>
    <w:rsid w:val="044360DC"/>
    <w:rsid w:val="04AC2FD1"/>
    <w:rsid w:val="04C84BE0"/>
    <w:rsid w:val="04EA37FC"/>
    <w:rsid w:val="05943A92"/>
    <w:rsid w:val="05F62E73"/>
    <w:rsid w:val="05FD688A"/>
    <w:rsid w:val="065805ED"/>
    <w:rsid w:val="067B40BC"/>
    <w:rsid w:val="068612E7"/>
    <w:rsid w:val="06987A1C"/>
    <w:rsid w:val="06A411DD"/>
    <w:rsid w:val="06B22326"/>
    <w:rsid w:val="06F20703"/>
    <w:rsid w:val="0704440F"/>
    <w:rsid w:val="070C16FA"/>
    <w:rsid w:val="073E2C33"/>
    <w:rsid w:val="075E313A"/>
    <w:rsid w:val="07824636"/>
    <w:rsid w:val="07FB2349"/>
    <w:rsid w:val="081B22A1"/>
    <w:rsid w:val="081C383F"/>
    <w:rsid w:val="08761568"/>
    <w:rsid w:val="08A7406D"/>
    <w:rsid w:val="08AA6BF8"/>
    <w:rsid w:val="097924AD"/>
    <w:rsid w:val="09894555"/>
    <w:rsid w:val="099025F6"/>
    <w:rsid w:val="0A2A1F67"/>
    <w:rsid w:val="0B044DF5"/>
    <w:rsid w:val="0B9A5A77"/>
    <w:rsid w:val="0C0C2D55"/>
    <w:rsid w:val="0C133705"/>
    <w:rsid w:val="0C3154F5"/>
    <w:rsid w:val="0C7156BE"/>
    <w:rsid w:val="0C9A56A7"/>
    <w:rsid w:val="0D422A6F"/>
    <w:rsid w:val="0D9C3FF3"/>
    <w:rsid w:val="0DAC2802"/>
    <w:rsid w:val="0E1556D9"/>
    <w:rsid w:val="0E903DF5"/>
    <w:rsid w:val="0EC929FD"/>
    <w:rsid w:val="0F487D3C"/>
    <w:rsid w:val="0F543311"/>
    <w:rsid w:val="0FD21DC2"/>
    <w:rsid w:val="0FDB338B"/>
    <w:rsid w:val="0FF95F5F"/>
    <w:rsid w:val="104D6442"/>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F7DDD"/>
    <w:rsid w:val="14861F22"/>
    <w:rsid w:val="15156DF7"/>
    <w:rsid w:val="152619A1"/>
    <w:rsid w:val="153E5E2B"/>
    <w:rsid w:val="15D343B4"/>
    <w:rsid w:val="15D64B97"/>
    <w:rsid w:val="161A6A02"/>
    <w:rsid w:val="16402143"/>
    <w:rsid w:val="164910FE"/>
    <w:rsid w:val="169B4F09"/>
    <w:rsid w:val="16B04D8F"/>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CD0380E"/>
    <w:rsid w:val="1D476D28"/>
    <w:rsid w:val="1DB23D8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BC445B"/>
    <w:rsid w:val="26C91C30"/>
    <w:rsid w:val="26F70C20"/>
    <w:rsid w:val="270F62FE"/>
    <w:rsid w:val="275A3A51"/>
    <w:rsid w:val="27803091"/>
    <w:rsid w:val="27A858E8"/>
    <w:rsid w:val="27BE5AEA"/>
    <w:rsid w:val="27C771DB"/>
    <w:rsid w:val="27CA6049"/>
    <w:rsid w:val="27CC5D7D"/>
    <w:rsid w:val="289C6FF5"/>
    <w:rsid w:val="28DA7055"/>
    <w:rsid w:val="28F14494"/>
    <w:rsid w:val="2992600D"/>
    <w:rsid w:val="29A4105C"/>
    <w:rsid w:val="29C97F80"/>
    <w:rsid w:val="2A005E7B"/>
    <w:rsid w:val="2A5E2045"/>
    <w:rsid w:val="2A607039"/>
    <w:rsid w:val="2A654D3E"/>
    <w:rsid w:val="2A847E05"/>
    <w:rsid w:val="2A881651"/>
    <w:rsid w:val="2A976B12"/>
    <w:rsid w:val="2AEF3A6B"/>
    <w:rsid w:val="2B0413D6"/>
    <w:rsid w:val="2B690BB6"/>
    <w:rsid w:val="2BA72A52"/>
    <w:rsid w:val="2BAA3D50"/>
    <w:rsid w:val="2BB02968"/>
    <w:rsid w:val="2BB41A2C"/>
    <w:rsid w:val="2BBA52E9"/>
    <w:rsid w:val="2C612E67"/>
    <w:rsid w:val="2CF07B2C"/>
    <w:rsid w:val="2D3A123B"/>
    <w:rsid w:val="2D5D12F9"/>
    <w:rsid w:val="2D773BDD"/>
    <w:rsid w:val="2D94060A"/>
    <w:rsid w:val="2DA804D7"/>
    <w:rsid w:val="2E07045A"/>
    <w:rsid w:val="2E097DCD"/>
    <w:rsid w:val="2E392F37"/>
    <w:rsid w:val="2E5E2742"/>
    <w:rsid w:val="2EF20647"/>
    <w:rsid w:val="2EF66F26"/>
    <w:rsid w:val="2F0A0B4E"/>
    <w:rsid w:val="2F3D6A9E"/>
    <w:rsid w:val="2F55672F"/>
    <w:rsid w:val="2F652FB2"/>
    <w:rsid w:val="304C0661"/>
    <w:rsid w:val="30963095"/>
    <w:rsid w:val="30A00B77"/>
    <w:rsid w:val="30ED267A"/>
    <w:rsid w:val="311D5775"/>
    <w:rsid w:val="314D58AA"/>
    <w:rsid w:val="316D12B1"/>
    <w:rsid w:val="31840E88"/>
    <w:rsid w:val="31F66F25"/>
    <w:rsid w:val="32132A99"/>
    <w:rsid w:val="3289677F"/>
    <w:rsid w:val="32B86555"/>
    <w:rsid w:val="32DC7485"/>
    <w:rsid w:val="33856A8E"/>
    <w:rsid w:val="33891472"/>
    <w:rsid w:val="33BC768B"/>
    <w:rsid w:val="33F03684"/>
    <w:rsid w:val="33FB1FED"/>
    <w:rsid w:val="33FC6423"/>
    <w:rsid w:val="347704AF"/>
    <w:rsid w:val="34C72231"/>
    <w:rsid w:val="35F379AF"/>
    <w:rsid w:val="36365132"/>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D92970"/>
    <w:rsid w:val="39FA611E"/>
    <w:rsid w:val="3AD143F3"/>
    <w:rsid w:val="3B130A51"/>
    <w:rsid w:val="3B162FBA"/>
    <w:rsid w:val="3B597383"/>
    <w:rsid w:val="3B842468"/>
    <w:rsid w:val="3B992AF8"/>
    <w:rsid w:val="3C232ADA"/>
    <w:rsid w:val="3CC87A60"/>
    <w:rsid w:val="3D161AB1"/>
    <w:rsid w:val="3D9F085D"/>
    <w:rsid w:val="3DBA4B5C"/>
    <w:rsid w:val="3E210442"/>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3C5593"/>
    <w:rsid w:val="415E1187"/>
    <w:rsid w:val="419C038F"/>
    <w:rsid w:val="41E662F8"/>
    <w:rsid w:val="41F9275B"/>
    <w:rsid w:val="424B41AB"/>
    <w:rsid w:val="428946B8"/>
    <w:rsid w:val="42F25A01"/>
    <w:rsid w:val="43395B6C"/>
    <w:rsid w:val="43620D37"/>
    <w:rsid w:val="43F0366A"/>
    <w:rsid w:val="449C6A74"/>
    <w:rsid w:val="44CC7190"/>
    <w:rsid w:val="44D01879"/>
    <w:rsid w:val="45226830"/>
    <w:rsid w:val="45BB4747"/>
    <w:rsid w:val="464928DD"/>
    <w:rsid w:val="4654131B"/>
    <w:rsid w:val="466A1470"/>
    <w:rsid w:val="46D93940"/>
    <w:rsid w:val="46E75FA1"/>
    <w:rsid w:val="471C3399"/>
    <w:rsid w:val="47490A0A"/>
    <w:rsid w:val="47B44A5C"/>
    <w:rsid w:val="47C93926"/>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D905AE"/>
    <w:rsid w:val="4BE310E0"/>
    <w:rsid w:val="4C5F441E"/>
    <w:rsid w:val="4CB54225"/>
    <w:rsid w:val="4CC71E2F"/>
    <w:rsid w:val="4CC92917"/>
    <w:rsid w:val="4CDC1F1A"/>
    <w:rsid w:val="4CF26ACD"/>
    <w:rsid w:val="4D045D0C"/>
    <w:rsid w:val="4D5B6F6C"/>
    <w:rsid w:val="4D714816"/>
    <w:rsid w:val="4D7F2DF3"/>
    <w:rsid w:val="4D9873CC"/>
    <w:rsid w:val="4E2E44B5"/>
    <w:rsid w:val="4E3A158A"/>
    <w:rsid w:val="4E5902DD"/>
    <w:rsid w:val="4E665CB2"/>
    <w:rsid w:val="4E907ACD"/>
    <w:rsid w:val="4EDA32B7"/>
    <w:rsid w:val="4EE00D35"/>
    <w:rsid w:val="4F095028"/>
    <w:rsid w:val="4F244705"/>
    <w:rsid w:val="4F4F74F5"/>
    <w:rsid w:val="4F8F5284"/>
    <w:rsid w:val="4F933F2B"/>
    <w:rsid w:val="4F9A2751"/>
    <w:rsid w:val="4FE84FCD"/>
    <w:rsid w:val="4FF51FBE"/>
    <w:rsid w:val="506A211C"/>
    <w:rsid w:val="50E15247"/>
    <w:rsid w:val="50F82005"/>
    <w:rsid w:val="51692372"/>
    <w:rsid w:val="51BD627C"/>
    <w:rsid w:val="51D86526"/>
    <w:rsid w:val="51F76243"/>
    <w:rsid w:val="52331DC6"/>
    <w:rsid w:val="527228AA"/>
    <w:rsid w:val="52812993"/>
    <w:rsid w:val="52B23907"/>
    <w:rsid w:val="5300132E"/>
    <w:rsid w:val="53264EB3"/>
    <w:rsid w:val="535836E7"/>
    <w:rsid w:val="53642284"/>
    <w:rsid w:val="540C54E0"/>
    <w:rsid w:val="54DB755C"/>
    <w:rsid w:val="550C1B16"/>
    <w:rsid w:val="55436A98"/>
    <w:rsid w:val="55694683"/>
    <w:rsid w:val="557B5F14"/>
    <w:rsid w:val="55807CEC"/>
    <w:rsid w:val="55CF4430"/>
    <w:rsid w:val="561436C4"/>
    <w:rsid w:val="565E2FB8"/>
    <w:rsid w:val="565F5B54"/>
    <w:rsid w:val="56C5323A"/>
    <w:rsid w:val="56CC5043"/>
    <w:rsid w:val="56D54AF9"/>
    <w:rsid w:val="56E742C7"/>
    <w:rsid w:val="56EC2E0B"/>
    <w:rsid w:val="56F83247"/>
    <w:rsid w:val="570404A9"/>
    <w:rsid w:val="571D07C7"/>
    <w:rsid w:val="57327D4B"/>
    <w:rsid w:val="578B7279"/>
    <w:rsid w:val="57C60CDA"/>
    <w:rsid w:val="58612B6B"/>
    <w:rsid w:val="589347A0"/>
    <w:rsid w:val="589376AF"/>
    <w:rsid w:val="58A31D94"/>
    <w:rsid w:val="58D565A1"/>
    <w:rsid w:val="58D93D60"/>
    <w:rsid w:val="58F96A12"/>
    <w:rsid w:val="5A1A5649"/>
    <w:rsid w:val="5AB81CD6"/>
    <w:rsid w:val="5AC70954"/>
    <w:rsid w:val="5B0E45DD"/>
    <w:rsid w:val="5B2F1F99"/>
    <w:rsid w:val="5B3F1735"/>
    <w:rsid w:val="5BAC6B6D"/>
    <w:rsid w:val="5BB53BA8"/>
    <w:rsid w:val="5C403784"/>
    <w:rsid w:val="5C596A6C"/>
    <w:rsid w:val="5C7745DD"/>
    <w:rsid w:val="5C8F13A9"/>
    <w:rsid w:val="5CC7033B"/>
    <w:rsid w:val="5CC92D50"/>
    <w:rsid w:val="5D230B3A"/>
    <w:rsid w:val="5D661540"/>
    <w:rsid w:val="5D701798"/>
    <w:rsid w:val="5D997ED3"/>
    <w:rsid w:val="5DAC597B"/>
    <w:rsid w:val="5DBA5090"/>
    <w:rsid w:val="5E2751A9"/>
    <w:rsid w:val="5E9C7E59"/>
    <w:rsid w:val="5ED80899"/>
    <w:rsid w:val="5EFA1AED"/>
    <w:rsid w:val="5EFA2BC8"/>
    <w:rsid w:val="5F0D085A"/>
    <w:rsid w:val="601B344C"/>
    <w:rsid w:val="60D65B8E"/>
    <w:rsid w:val="60F50A7F"/>
    <w:rsid w:val="61137C66"/>
    <w:rsid w:val="613C540F"/>
    <w:rsid w:val="613C7568"/>
    <w:rsid w:val="61444D47"/>
    <w:rsid w:val="616B534E"/>
    <w:rsid w:val="61812858"/>
    <w:rsid w:val="61C801E1"/>
    <w:rsid w:val="61CF6F34"/>
    <w:rsid w:val="621A63B9"/>
    <w:rsid w:val="625608F6"/>
    <w:rsid w:val="625D650A"/>
    <w:rsid w:val="627256A9"/>
    <w:rsid w:val="628A7090"/>
    <w:rsid w:val="62AC0A2E"/>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686F8D"/>
    <w:rsid w:val="688D503D"/>
    <w:rsid w:val="68A64CF8"/>
    <w:rsid w:val="68DA785D"/>
    <w:rsid w:val="692B5075"/>
    <w:rsid w:val="69554D07"/>
    <w:rsid w:val="69C22C62"/>
    <w:rsid w:val="69CE3AE3"/>
    <w:rsid w:val="69D746CE"/>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5B2F36"/>
    <w:rsid w:val="6C991968"/>
    <w:rsid w:val="6CA955FA"/>
    <w:rsid w:val="6CD343AF"/>
    <w:rsid w:val="6CF1791D"/>
    <w:rsid w:val="6D0B0FAB"/>
    <w:rsid w:val="6D6C0E2A"/>
    <w:rsid w:val="6DF901E4"/>
    <w:rsid w:val="6E3260E0"/>
    <w:rsid w:val="6E6B3B8F"/>
    <w:rsid w:val="6E800753"/>
    <w:rsid w:val="6EE334C1"/>
    <w:rsid w:val="6F543151"/>
    <w:rsid w:val="6F6134C3"/>
    <w:rsid w:val="6F89402D"/>
    <w:rsid w:val="6FE80510"/>
    <w:rsid w:val="704E6E85"/>
    <w:rsid w:val="70AC53E6"/>
    <w:rsid w:val="70B26F93"/>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C43A88"/>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 w:val="7F977441"/>
    <w:rsid w:val="7FF365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8</Pages>
  <Words>3301</Words>
  <Characters>3453</Characters>
  <Lines>11</Lines>
  <Paragraphs>3</Paragraphs>
  <TotalTime>1</TotalTime>
  <ScaleCrop>false</ScaleCrop>
  <LinksUpToDate>false</LinksUpToDate>
  <CharactersWithSpaces>3476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2026-09-02T08:21:17Z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