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539BE" w14:textId="77777777" w:rsidR="00000000" w:rsidRDefault="00000000">
      <w:pPr>
        <w:widowControl/>
        <w:spacing w:line="579" w:lineRule="exact"/>
        <w:outlineLvl w:val="0"/>
        <w:rPr>
          <w:rFonts w:ascii="黑体" w:eastAsia="黑体" w:hAnsi="黑体" w:cs="黑体" w:hint="eastAsia"/>
          <w:spacing w:val="-6"/>
        </w:rPr>
      </w:pPr>
      <w:r>
        <w:rPr>
          <w:rFonts w:ascii="黑体" w:eastAsia="黑体" w:hAnsi="黑体" w:cs="黑体" w:hint="eastAsia"/>
          <w:spacing w:val="-6"/>
        </w:rPr>
        <w:t>附件1</w:t>
      </w:r>
    </w:p>
    <w:p w14:paraId="7BA4EE4F" w14:textId="77777777" w:rsidR="00000000" w:rsidRDefault="00000000">
      <w:pPr>
        <w:spacing w:line="579" w:lineRule="exact"/>
        <w:jc w:val="center"/>
        <w:rPr>
          <w:rFonts w:ascii="方正小标宋简体" w:eastAsia="方正小标宋简体" w:hAnsi="方正小标宋简体" w:cs="方正小标宋简体" w:hint="eastAsia"/>
          <w:bCs/>
          <w:sz w:val="44"/>
          <w:szCs w:val="44"/>
        </w:rPr>
      </w:pPr>
      <w:r>
        <w:rPr>
          <w:rFonts w:ascii="方正小标宋简体" w:eastAsia="方正小标宋简体" w:hAnsi="方正小标宋简体" w:cs="方正小标宋简体" w:hint="eastAsia"/>
          <w:spacing w:val="-6"/>
          <w:sz w:val="44"/>
          <w:szCs w:val="44"/>
        </w:rPr>
        <w:t>2023年</w:t>
      </w:r>
      <w:r>
        <w:rPr>
          <w:rFonts w:ascii="方正小标宋简体" w:eastAsia="方正小标宋简体" w:hAnsi="方正小标宋简体" w:cs="方正小标宋简体" w:hint="eastAsia"/>
          <w:bCs/>
          <w:sz w:val="44"/>
          <w:szCs w:val="44"/>
        </w:rPr>
        <w:t>珠海市工程技术研究中心</w:t>
      </w:r>
    </w:p>
    <w:p w14:paraId="01574710" w14:textId="77777777" w:rsidR="00000000" w:rsidRDefault="00000000">
      <w:pPr>
        <w:spacing w:line="579" w:lineRule="exact"/>
        <w:jc w:val="center"/>
        <w:rPr>
          <w:rFonts w:ascii="黑体" w:eastAsia="黑体" w:hAnsi="黑体" w:cs="黑体" w:hint="eastAsia"/>
          <w:spacing w:val="-6"/>
          <w:sz w:val="44"/>
          <w:szCs w:val="44"/>
        </w:rPr>
      </w:pPr>
      <w:r>
        <w:rPr>
          <w:rFonts w:ascii="方正小标宋简体" w:eastAsia="方正小标宋简体" w:hAnsi="方正小标宋简体" w:cs="方正小标宋简体" w:hint="eastAsia"/>
          <w:spacing w:val="-6"/>
          <w:sz w:val="44"/>
          <w:szCs w:val="44"/>
        </w:rPr>
        <w:t>项目申报指南</w:t>
      </w:r>
    </w:p>
    <w:p w14:paraId="0C4DD5C1" w14:textId="77777777" w:rsidR="00000000" w:rsidRDefault="00000000">
      <w:pPr>
        <w:widowControl/>
        <w:spacing w:line="579" w:lineRule="exact"/>
        <w:ind w:firstLineChars="200" w:firstLine="640"/>
        <w:jc w:val="left"/>
        <w:rPr>
          <w:rFonts w:ascii="黑体" w:eastAsia="黑体" w:hAnsi="宋体" w:cs="宋体" w:hint="eastAsia"/>
          <w:kern w:val="0"/>
        </w:rPr>
      </w:pPr>
    </w:p>
    <w:p w14:paraId="210E15A6" w14:textId="77777777" w:rsidR="00000000" w:rsidRDefault="00000000">
      <w:pPr>
        <w:widowControl/>
        <w:tabs>
          <w:tab w:val="left" w:pos="1440"/>
          <w:tab w:val="left" w:pos="1800"/>
        </w:tabs>
        <w:spacing w:line="579" w:lineRule="exact"/>
        <w:ind w:firstLineChars="200" w:firstLine="616"/>
        <w:jc w:val="left"/>
        <w:rPr>
          <w:rFonts w:ascii="楷体_GB2312" w:eastAsia="楷体_GB2312" w:hAnsi="楷体_GB2312" w:cs="楷体_GB2312" w:hint="eastAsia"/>
          <w:b/>
          <w:spacing w:val="-6"/>
        </w:rPr>
      </w:pPr>
      <w:r>
        <w:rPr>
          <w:rFonts w:ascii="楷体_GB2312" w:eastAsia="楷体_GB2312" w:hAnsi="楷体_GB2312" w:cs="楷体_GB2312" w:hint="eastAsia"/>
          <w:b/>
          <w:spacing w:val="-6"/>
        </w:rPr>
        <w:t>（一）支持范围</w:t>
      </w:r>
    </w:p>
    <w:p w14:paraId="346139B0" w14:textId="77777777" w:rsidR="00000000" w:rsidRDefault="00000000">
      <w:pPr>
        <w:widowControl/>
        <w:tabs>
          <w:tab w:val="left" w:pos="1440"/>
          <w:tab w:val="left" w:pos="1800"/>
        </w:tabs>
        <w:spacing w:line="579" w:lineRule="exact"/>
        <w:ind w:firstLineChars="200" w:firstLine="640"/>
        <w:jc w:val="left"/>
        <w:rPr>
          <w:rFonts w:ascii="仿宋_GB2312" w:hAnsi="仿宋_GB2312" w:cs="仿宋_GB2312" w:hint="eastAsia"/>
        </w:rPr>
      </w:pPr>
      <w:r>
        <w:rPr>
          <w:rFonts w:ascii="仿宋_GB2312" w:hAnsi="仿宋_GB2312" w:cs="仿宋_GB2312" w:hint="eastAsia"/>
        </w:rPr>
        <w:t>珠海市</w:t>
      </w:r>
      <w:r>
        <w:rPr>
          <w:rFonts w:ascii="仿宋_GB2312" w:hAnsi="仿宋_GB2312" w:cs="仿宋_GB2312" w:hint="eastAsia"/>
          <w:color w:val="000000"/>
        </w:rPr>
        <w:t>内（含横琴粤澳深度合作区）注册登记、具有独立法人资格的企业、科研院所和高等院校及医疗机构。</w:t>
      </w:r>
    </w:p>
    <w:p w14:paraId="10EEF5DC" w14:textId="77777777" w:rsidR="00000000" w:rsidRDefault="00000000">
      <w:pPr>
        <w:widowControl/>
        <w:numPr>
          <w:ilvl w:val="0"/>
          <w:numId w:val="1"/>
        </w:numPr>
        <w:tabs>
          <w:tab w:val="left" w:pos="1440"/>
          <w:tab w:val="left" w:pos="1800"/>
        </w:tabs>
        <w:spacing w:line="579" w:lineRule="exact"/>
        <w:ind w:firstLineChars="200" w:firstLine="616"/>
        <w:jc w:val="left"/>
        <w:rPr>
          <w:rFonts w:ascii="楷体_GB2312" w:eastAsia="楷体_GB2312" w:hAnsi="楷体_GB2312" w:cs="楷体_GB2312" w:hint="eastAsia"/>
          <w:b/>
          <w:spacing w:val="-6"/>
        </w:rPr>
      </w:pPr>
      <w:r>
        <w:rPr>
          <w:rFonts w:ascii="楷体_GB2312" w:eastAsia="楷体_GB2312" w:hAnsi="楷体_GB2312" w:cs="楷体_GB2312" w:hint="eastAsia"/>
          <w:b/>
          <w:spacing w:val="-6"/>
        </w:rPr>
        <w:t>申报对象</w:t>
      </w:r>
    </w:p>
    <w:p w14:paraId="3A5ABDBF" w14:textId="77777777" w:rsidR="00000000" w:rsidRDefault="00000000">
      <w:pPr>
        <w:widowControl/>
        <w:spacing w:line="579" w:lineRule="exact"/>
        <w:ind w:firstLineChars="200" w:firstLine="640"/>
        <w:jc w:val="left"/>
        <w:rPr>
          <w:rFonts w:ascii="仿宋_GB2312" w:hAnsi="仿宋_GB2312" w:cs="仿宋_GB2312" w:hint="eastAsia"/>
        </w:rPr>
      </w:pPr>
      <w:r>
        <w:rPr>
          <w:rFonts w:ascii="仿宋_GB2312" w:hAnsi="仿宋" w:hint="eastAsia"/>
          <w:color w:val="000000"/>
          <w:lang w:val="en"/>
        </w:rPr>
        <w:t>对于专题一“</w:t>
      </w:r>
      <w:r>
        <w:rPr>
          <w:rFonts w:ascii="仿宋_GB2312" w:hAnsi="仿宋"/>
          <w:color w:val="000000"/>
          <w:lang w:val="en"/>
        </w:rPr>
        <w:t>市级工程技术研究中心资格认定</w:t>
      </w:r>
      <w:r>
        <w:rPr>
          <w:rFonts w:ascii="仿宋_GB2312" w:hAnsi="仿宋" w:hint="eastAsia"/>
          <w:color w:val="000000"/>
          <w:lang w:val="en"/>
        </w:rPr>
        <w:t>（企业类）”、专题二“市级工程技术研究中心资格认定（公益类）”，</w:t>
      </w:r>
      <w:r>
        <w:rPr>
          <w:rFonts w:ascii="仿宋_GB2312" w:hAnsi="仿宋_GB2312" w:cs="仿宋_GB2312" w:hint="eastAsia"/>
        </w:rPr>
        <w:t>原则上企业已建有同级工程中心的不能重复申报。原则上高校、科研院所及医疗机构在同一技术领域已建有工程中心的不能重复申报，且当年仅限申报组建1家工程中心。</w:t>
      </w:r>
    </w:p>
    <w:p w14:paraId="462E08CA" w14:textId="77777777" w:rsidR="00000000" w:rsidRDefault="00000000">
      <w:pPr>
        <w:widowControl/>
        <w:numPr>
          <w:ilvl w:val="0"/>
          <w:numId w:val="1"/>
        </w:numPr>
        <w:spacing w:line="579" w:lineRule="exact"/>
        <w:ind w:firstLineChars="200" w:firstLine="640"/>
        <w:jc w:val="left"/>
        <w:rPr>
          <w:rFonts w:ascii="楷体_GB2312" w:eastAsia="楷体_GB2312" w:hAnsi="楷体_GB2312" w:cs="楷体_GB2312" w:hint="eastAsia"/>
          <w:b/>
          <w:kern w:val="0"/>
        </w:rPr>
      </w:pPr>
      <w:r>
        <w:rPr>
          <w:rFonts w:ascii="楷体_GB2312" w:eastAsia="楷体_GB2312" w:hAnsi="楷体_GB2312" w:cs="楷体_GB2312" w:hint="eastAsia"/>
          <w:b/>
          <w:kern w:val="0"/>
        </w:rPr>
        <w:t>申报条件</w:t>
      </w:r>
    </w:p>
    <w:p w14:paraId="6F13F89C" w14:textId="77777777" w:rsidR="00000000" w:rsidRDefault="00000000">
      <w:pPr>
        <w:widowControl/>
        <w:spacing w:line="579" w:lineRule="exact"/>
        <w:ind w:firstLineChars="200" w:firstLine="640"/>
        <w:jc w:val="left"/>
        <w:rPr>
          <w:rFonts w:ascii="楷体_GB2312" w:eastAsia="楷体_GB2312" w:hAnsi="楷体_GB2312" w:cs="楷体_GB2312"/>
          <w:b/>
          <w:kern w:val="0"/>
        </w:rPr>
      </w:pPr>
      <w:r>
        <w:rPr>
          <w:rFonts w:ascii="仿宋_GB2312" w:hAnsi="仿宋" w:hint="eastAsia"/>
          <w:color w:val="000000"/>
        </w:rPr>
        <w:t>1.珠海市内</w:t>
      </w:r>
      <w:r>
        <w:rPr>
          <w:rFonts w:ascii="仿宋_GB2312" w:hAnsi="仿宋_GB2312" w:cs="仿宋_GB2312" w:hint="eastAsia"/>
          <w:color w:val="000000"/>
        </w:rPr>
        <w:t>（含横琴粤澳深度合作区）</w:t>
      </w:r>
      <w:r>
        <w:rPr>
          <w:rFonts w:ascii="仿宋_GB2312" w:hAnsi="仿宋" w:hint="eastAsia"/>
          <w:color w:val="000000"/>
        </w:rPr>
        <w:t>注册登记、具有独立法人资格的企业、科研院所、高等院</w:t>
      </w:r>
      <w:r>
        <w:rPr>
          <w:rFonts w:ascii="仿宋_GB2312" w:hAnsi="仿宋_GB2312" w:cs="仿宋_GB2312" w:hint="eastAsia"/>
        </w:rPr>
        <w:t>校及医疗机构。</w:t>
      </w:r>
    </w:p>
    <w:p w14:paraId="6C356098" w14:textId="77777777" w:rsidR="00000000" w:rsidRDefault="00000000">
      <w:pPr>
        <w:widowControl/>
        <w:tabs>
          <w:tab w:val="left" w:pos="1440"/>
          <w:tab w:val="left" w:pos="1800"/>
        </w:tabs>
        <w:spacing w:line="579" w:lineRule="exact"/>
        <w:ind w:firstLineChars="200" w:firstLine="640"/>
        <w:jc w:val="left"/>
        <w:rPr>
          <w:rFonts w:ascii="仿宋_GB2312" w:hAnsi="仿宋_GB2312" w:cs="仿宋_GB2312" w:hint="eastAsia"/>
        </w:rPr>
      </w:pPr>
      <w:r>
        <w:rPr>
          <w:rFonts w:ascii="仿宋_GB2312" w:hAnsi="仿宋_GB2312" w:cs="仿宋_GB2312" w:hint="eastAsia"/>
        </w:rPr>
        <w:t>2.申报单位重视技术开发工作，有较强的市场意识和创新意识，能为工程中心的建设和运作创造良好的条件。</w:t>
      </w:r>
    </w:p>
    <w:p w14:paraId="56C7A506" w14:textId="77777777" w:rsidR="00000000" w:rsidRDefault="00000000">
      <w:pPr>
        <w:spacing w:line="579" w:lineRule="exact"/>
        <w:ind w:firstLineChars="200" w:firstLine="640"/>
        <w:rPr>
          <w:rFonts w:ascii="仿宋_GB2312" w:hAnsi="仿宋_GB2312" w:cs="仿宋_GB2312" w:hint="eastAsia"/>
        </w:rPr>
      </w:pPr>
      <w:r>
        <w:rPr>
          <w:rFonts w:ascii="仿宋_GB2312" w:hAnsi="仿宋_GB2312" w:cs="仿宋_GB2312" w:hint="eastAsia"/>
        </w:rPr>
        <w:t>3.申报单位具有较完善的研究开发试验条件，研究开发与创新水平在行业内领先，有必要的场地和实验、检测、分析的技术开发设备（不含生产设备），且技术开发设备原值不低于300万元。</w:t>
      </w:r>
    </w:p>
    <w:p w14:paraId="4412B01F" w14:textId="77777777" w:rsidR="00000000" w:rsidRDefault="00000000">
      <w:pPr>
        <w:spacing w:line="579" w:lineRule="exact"/>
        <w:ind w:firstLineChars="200" w:firstLine="640"/>
        <w:rPr>
          <w:rFonts w:ascii="仿宋_GB2312" w:hAnsi="仿宋_GB2312" w:cs="仿宋_GB2312" w:hint="eastAsia"/>
        </w:rPr>
      </w:pPr>
      <w:r>
        <w:rPr>
          <w:rFonts w:ascii="仿宋_GB2312" w:hAnsi="仿宋_GB2312" w:cs="仿宋_GB2312" w:hint="eastAsia"/>
        </w:rPr>
        <w:t>4.申请组建的工程中心应配备管理负责人和技术带头人，拥有高水平的工程研发队伍，专职研发人员不少于10</w:t>
      </w:r>
      <w:r>
        <w:rPr>
          <w:rFonts w:ascii="仿宋_GB2312" w:hAnsi="仿宋_GB2312" w:cs="仿宋_GB2312" w:hint="eastAsia"/>
        </w:rPr>
        <w:lastRenderedPageBreak/>
        <w:t>人。其中，中级职称（含）以上人员（或硕士研究生（含）以上学历）不少于30%；高级职称（含）以上人员（或博士研究生学历）不少于10%。</w:t>
      </w:r>
    </w:p>
    <w:p w14:paraId="1BFB600B" w14:textId="77777777" w:rsidR="00000000" w:rsidRDefault="00000000">
      <w:pPr>
        <w:spacing w:line="579" w:lineRule="exact"/>
        <w:ind w:firstLineChars="200" w:firstLine="640"/>
        <w:rPr>
          <w:rFonts w:ascii="仿宋_GB2312" w:hAnsi="仿宋_GB2312" w:cs="仿宋_GB2312" w:hint="eastAsia"/>
        </w:rPr>
      </w:pPr>
      <w:r>
        <w:rPr>
          <w:rFonts w:ascii="仿宋_GB2312" w:hAnsi="仿宋_GB2312" w:cs="仿宋_GB2312" w:hint="eastAsia"/>
        </w:rPr>
        <w:t>5.申报单位经营运作正常，且有较好的经济效益或稳定的科研经费投入。申报企业上年销售收入不低于2000万元，上年研发经费占年销售收入的比例不低于5%，或不少于150万元。高校、科研院所及医疗机构近三年在该领域的研发经费总额不少于500万元。</w:t>
      </w:r>
    </w:p>
    <w:p w14:paraId="15A0441D" w14:textId="77777777" w:rsidR="00000000" w:rsidRDefault="00000000">
      <w:pPr>
        <w:spacing w:line="579" w:lineRule="exact"/>
        <w:ind w:firstLineChars="200" w:firstLine="640"/>
        <w:rPr>
          <w:rFonts w:ascii="仿宋_GB2312" w:hAnsi="仿宋_GB2312" w:cs="仿宋_GB2312" w:hint="eastAsia"/>
        </w:rPr>
      </w:pPr>
      <w:r>
        <w:rPr>
          <w:rFonts w:ascii="仿宋_GB2312" w:hAnsi="仿宋_GB2312" w:cs="仿宋_GB2312" w:hint="eastAsia"/>
        </w:rPr>
        <w:t>6.高校、科研院所及医疗机构在本领域开展关键共性技术研究，具有较高的成果产出和转化水平，应拥有3项以上专利、软件著作权、标准等自主知识产权。并要求近三年承担过本领域省级及以上科技计划项目，与企业开展产学研合作完成的标志性科研成果不少于2项。</w:t>
      </w:r>
    </w:p>
    <w:p w14:paraId="4061D644" w14:textId="77777777" w:rsidR="00000000" w:rsidRDefault="00000000">
      <w:pPr>
        <w:spacing w:line="579" w:lineRule="exact"/>
        <w:ind w:firstLineChars="200" w:firstLine="640"/>
        <w:rPr>
          <w:rFonts w:ascii="仿宋_GB2312" w:hAnsi="仿宋_GB2312" w:cs="仿宋_GB2312" w:hint="eastAsia"/>
        </w:rPr>
      </w:pPr>
      <w:r>
        <w:rPr>
          <w:rFonts w:ascii="仿宋_GB2312" w:hAnsi="仿宋_GB2312" w:cs="仿宋_GB2312" w:hint="eastAsia"/>
        </w:rPr>
        <w:t>7.内部建立了较好的运营机制，具有较高的技术管理水平和质量认证标准。</w:t>
      </w:r>
    </w:p>
    <w:p w14:paraId="0465BE5B" w14:textId="77777777" w:rsidR="00000000" w:rsidRDefault="00000000">
      <w:pPr>
        <w:spacing w:line="579" w:lineRule="exact"/>
        <w:ind w:firstLineChars="200" w:firstLine="640"/>
        <w:rPr>
          <w:rFonts w:ascii="仿宋_GB2312" w:hAnsi="仿宋_GB2312" w:cs="仿宋_GB2312" w:hint="eastAsia"/>
        </w:rPr>
      </w:pPr>
      <w:r>
        <w:rPr>
          <w:rFonts w:ascii="仿宋_GB2312" w:hAnsi="仿宋_GB2312" w:cs="仿宋_GB2312" w:hint="eastAsia"/>
        </w:rPr>
        <w:t>8.对拟组建的工程中心制定了明确的研究开发规划和目标，并能积极组织实施。</w:t>
      </w:r>
    </w:p>
    <w:p w14:paraId="4E445FC1" w14:textId="77777777" w:rsidR="00000000" w:rsidRDefault="00000000">
      <w:pPr>
        <w:spacing w:line="579" w:lineRule="exact"/>
        <w:ind w:firstLineChars="200" w:firstLine="640"/>
        <w:rPr>
          <w:rFonts w:hint="eastAsia"/>
          <w:highlight w:val="yellow"/>
        </w:rPr>
      </w:pPr>
      <w:r>
        <w:rPr>
          <w:rFonts w:ascii="仿宋_GB2312" w:hAnsi="仿宋_GB2312" w:cs="仿宋_GB2312" w:hint="eastAsia"/>
        </w:rPr>
        <w:t>9.</w:t>
      </w:r>
      <w:r>
        <w:rPr>
          <w:rFonts w:hint="eastAsia"/>
        </w:rPr>
        <w:t>申报材料和相关附件应真实、合法，并</w:t>
      </w:r>
      <w:r>
        <w:t>要求在形式审查及其后多轮评审中都设真实性审查，未获通过的纳入信用不良记录。</w:t>
      </w:r>
    </w:p>
    <w:p w14:paraId="301A5FE2" w14:textId="77777777" w:rsidR="00000000" w:rsidRDefault="00000000">
      <w:pPr>
        <w:spacing w:line="579" w:lineRule="exact"/>
        <w:ind w:firstLineChars="200" w:firstLine="640"/>
        <w:rPr>
          <w:rFonts w:ascii="楷体_GB2312" w:eastAsia="楷体_GB2312" w:hAnsi="楷体_GB2312" w:cs="楷体_GB2312" w:hint="eastAsia"/>
          <w:b/>
          <w:spacing w:val="-6"/>
        </w:rPr>
      </w:pPr>
      <w:r>
        <w:rPr>
          <w:rFonts w:ascii="楷体_GB2312" w:eastAsia="楷体_GB2312" w:hAnsi="楷体_GB2312" w:cs="楷体_GB2312" w:hint="eastAsia"/>
          <w:b/>
        </w:rPr>
        <w:t>（四）</w:t>
      </w:r>
      <w:r>
        <w:rPr>
          <w:rFonts w:ascii="楷体_GB2312" w:eastAsia="楷体_GB2312" w:hAnsi="楷体_GB2312" w:cs="楷体_GB2312" w:hint="eastAsia"/>
          <w:b/>
          <w:spacing w:val="-6"/>
        </w:rPr>
        <w:t>申报材料要求</w:t>
      </w:r>
    </w:p>
    <w:p w14:paraId="7EDD22BC" w14:textId="77777777" w:rsidR="00000000" w:rsidRDefault="00000000">
      <w:pPr>
        <w:spacing w:line="579" w:lineRule="exact"/>
        <w:ind w:firstLineChars="200" w:firstLine="640"/>
        <w:rPr>
          <w:rFonts w:ascii="仿宋_GB2312" w:hAnsi="仿宋_GB2312" w:cs="仿宋_GB2312" w:hint="eastAsia"/>
          <w:color w:val="000000"/>
        </w:rPr>
      </w:pPr>
      <w:r>
        <w:rPr>
          <w:rFonts w:ascii="仿宋_GB2312" w:hAnsi="仿宋_GB2312" w:cs="仿宋_GB2312" w:hint="eastAsia"/>
        </w:rPr>
        <w:t>1.</w:t>
      </w:r>
      <w:r>
        <w:rPr>
          <w:rFonts w:ascii="仿宋_GB2312" w:hAnsi="仿宋_GB2312" w:cs="仿宋_GB2312" w:hint="eastAsia"/>
          <w:color w:val="000000"/>
        </w:rPr>
        <w:t>经具有资质的中介机构鉴证的申报单位2022年财务审计报告；</w:t>
      </w:r>
    </w:p>
    <w:p w14:paraId="048A8B00" w14:textId="77777777" w:rsidR="00000000" w:rsidRDefault="00000000">
      <w:pPr>
        <w:spacing w:line="579" w:lineRule="exact"/>
        <w:ind w:firstLineChars="200" w:firstLine="640"/>
        <w:rPr>
          <w:rFonts w:ascii="仿宋_GB2312" w:hAnsi="仿宋_GB2312" w:cs="仿宋_GB2312" w:hint="eastAsia"/>
          <w:color w:val="000000"/>
        </w:rPr>
      </w:pPr>
      <w:r>
        <w:rPr>
          <w:rFonts w:ascii="仿宋_GB2312" w:hAnsi="仿宋_GB2312" w:cs="仿宋_GB2312" w:hint="eastAsia"/>
        </w:rPr>
        <w:t>2.</w:t>
      </w:r>
      <w:r>
        <w:rPr>
          <w:rFonts w:ascii="仿宋_GB2312" w:hAnsi="仿宋_GB2312" w:cs="仿宋_GB2312" w:hint="eastAsia"/>
          <w:color w:val="000000"/>
        </w:rPr>
        <w:t>2022年研发经费投入证明材料（申报单位年审计报告</w:t>
      </w:r>
      <w:r>
        <w:rPr>
          <w:rFonts w:ascii="仿宋_GB2312" w:hAnsi="仿宋_GB2312" w:cs="仿宋_GB2312" w:hint="eastAsia"/>
          <w:color w:val="000000"/>
        </w:rPr>
        <w:lastRenderedPageBreak/>
        <w:t>（需披露研发经费数据）、企业研究开发费用专项审计报告、研发经费加计扣除审计报告、高企认定研发经费审计报告任意一项即可）。</w:t>
      </w:r>
    </w:p>
    <w:p w14:paraId="5203267D" w14:textId="77777777" w:rsidR="00000000" w:rsidRDefault="00000000">
      <w:pPr>
        <w:spacing w:line="579" w:lineRule="exact"/>
        <w:ind w:firstLineChars="200" w:firstLine="640"/>
        <w:rPr>
          <w:rFonts w:ascii="仿宋_GB2312" w:hAnsi="仿宋_GB2312" w:cs="仿宋_GB2312" w:hint="eastAsia"/>
          <w:color w:val="000000"/>
        </w:rPr>
      </w:pPr>
      <w:r>
        <w:rPr>
          <w:rFonts w:ascii="仿宋_GB2312" w:hAnsi="仿宋_GB2312" w:cs="仿宋_GB2312" w:hint="eastAsia"/>
        </w:rPr>
        <w:t>3.</w:t>
      </w:r>
      <w:r>
        <w:rPr>
          <w:rFonts w:ascii="仿宋_GB2312" w:hAnsi="仿宋_GB2312" w:cs="仿宋_GB2312" w:hint="eastAsia"/>
          <w:color w:val="000000"/>
        </w:rPr>
        <w:t>研发仪器设备原值证明材料（</w:t>
      </w:r>
      <w:r>
        <w:rPr>
          <w:rFonts w:ascii="仿宋_GB2312" w:hAnsi="仿宋_GB2312" w:cs="仿宋_GB2312" w:hint="eastAsia"/>
        </w:rPr>
        <w:t>不低于300万元的</w:t>
      </w:r>
      <w:r>
        <w:rPr>
          <w:rFonts w:ascii="仿宋_GB2312" w:hAnsi="仿宋_GB2312" w:cs="仿宋_GB2312" w:hint="eastAsia"/>
          <w:color w:val="000000"/>
        </w:rPr>
        <w:t>购置发票或专审报告）。</w:t>
      </w:r>
    </w:p>
    <w:p w14:paraId="5DE858AF" w14:textId="77777777" w:rsidR="00000000" w:rsidRDefault="00000000">
      <w:pPr>
        <w:spacing w:line="579" w:lineRule="exact"/>
        <w:ind w:firstLineChars="200" w:firstLine="640"/>
        <w:rPr>
          <w:rFonts w:ascii="仿宋_GB2312" w:hAnsi="仿宋_GB2312" w:cs="仿宋_GB2312" w:hint="eastAsia"/>
          <w:color w:val="000000"/>
        </w:rPr>
      </w:pPr>
      <w:r>
        <w:rPr>
          <w:rFonts w:ascii="仿宋_GB2312" w:hAnsi="仿宋_GB2312" w:cs="仿宋_GB2312" w:hint="eastAsia"/>
        </w:rPr>
        <w:t>4.</w:t>
      </w:r>
      <w:r>
        <w:rPr>
          <w:rFonts w:ascii="仿宋_GB2312" w:hAnsi="仿宋_GB2312" w:cs="仿宋_GB2312" w:hint="eastAsia"/>
          <w:color w:val="000000"/>
        </w:rPr>
        <w:t>知识产权证明材料</w:t>
      </w:r>
      <w:r>
        <w:rPr>
          <w:rFonts w:ascii="仿宋_GB2312" w:hAnsi="仿宋_GB2312" w:cs="仿宋_GB2312" w:hint="eastAsia"/>
          <w:color w:val="000000"/>
          <w:lang w:bidi="ar"/>
        </w:rPr>
        <w:t>（相关取得的专利、奖励、软件著作权、技术标准和规范、政府立项的清单及相关证明材料）</w:t>
      </w:r>
      <w:r>
        <w:rPr>
          <w:rFonts w:ascii="仿宋_GB2312" w:hAnsi="仿宋_GB2312" w:cs="仿宋_GB2312" w:hint="eastAsia"/>
          <w:color w:val="000000"/>
        </w:rPr>
        <w:t>。</w:t>
      </w:r>
    </w:p>
    <w:p w14:paraId="359F1228" w14:textId="77777777" w:rsidR="00000000" w:rsidRDefault="00000000">
      <w:pPr>
        <w:spacing w:line="579" w:lineRule="exact"/>
        <w:ind w:firstLineChars="200" w:firstLine="640"/>
        <w:rPr>
          <w:rFonts w:ascii="仿宋_GB2312" w:hAnsi="仿宋_GB2312" w:cs="仿宋_GB2312" w:hint="eastAsia"/>
          <w:color w:val="000000"/>
        </w:rPr>
      </w:pPr>
      <w:r>
        <w:rPr>
          <w:rFonts w:ascii="仿宋_GB2312" w:hAnsi="仿宋_GB2312" w:cs="仿宋_GB2312" w:hint="eastAsia"/>
        </w:rPr>
        <w:t>5.</w:t>
      </w:r>
      <w:r>
        <w:rPr>
          <w:rFonts w:ascii="仿宋_GB2312" w:hAnsi="仿宋_GB2312" w:cs="仿宋_GB2312" w:hint="eastAsia"/>
          <w:color w:val="000000"/>
        </w:rPr>
        <w:t>研发活动材料：科技项目立项证明、企业自立研发项目证明材料等（项目名称、项目组成员、项目立项报告、中期检查报告、结题验收报告等）。</w:t>
      </w:r>
    </w:p>
    <w:p w14:paraId="3288678B" w14:textId="77777777" w:rsidR="00000000" w:rsidRDefault="00000000">
      <w:pPr>
        <w:spacing w:line="579" w:lineRule="exact"/>
        <w:ind w:firstLineChars="200" w:firstLine="640"/>
        <w:rPr>
          <w:rFonts w:ascii="仿宋_GB2312" w:hAnsi="仿宋_GB2312" w:cs="仿宋_GB2312" w:hint="eastAsia"/>
          <w:color w:val="000000"/>
        </w:rPr>
      </w:pPr>
      <w:r>
        <w:rPr>
          <w:rFonts w:ascii="仿宋_GB2312" w:hAnsi="仿宋_GB2312" w:cs="仿宋_GB2312" w:hint="eastAsia"/>
        </w:rPr>
        <w:t>6.</w:t>
      </w:r>
      <w:r>
        <w:rPr>
          <w:rFonts w:ascii="仿宋_GB2312" w:hAnsi="仿宋_GB2312" w:cs="仿宋_GB2312" w:hint="eastAsia"/>
          <w:color w:val="000000"/>
        </w:rPr>
        <w:t>成果转化证明材料：成果来源可从知识产权、技术诀窍、项目立项证明等方面提供证明材料；转化结果可从生产批文、新产品、新技术推广应用证明、产品质量检测报告等方面提供材料。</w:t>
      </w:r>
    </w:p>
    <w:p w14:paraId="35F8FF43" w14:textId="77777777" w:rsidR="00000000" w:rsidRDefault="00000000">
      <w:pPr>
        <w:spacing w:line="579" w:lineRule="exact"/>
        <w:ind w:firstLineChars="200" w:firstLine="640"/>
        <w:rPr>
          <w:rFonts w:ascii="仿宋_GB2312" w:hAnsi="仿宋_GB2312" w:cs="仿宋_GB2312" w:hint="eastAsia"/>
          <w:color w:val="000000"/>
        </w:rPr>
      </w:pPr>
      <w:r>
        <w:rPr>
          <w:rFonts w:ascii="仿宋_GB2312" w:hAnsi="仿宋_GB2312" w:cs="仿宋_GB2312" w:hint="eastAsia"/>
        </w:rPr>
        <w:t>7.</w:t>
      </w:r>
      <w:r>
        <w:rPr>
          <w:rFonts w:ascii="仿宋_GB2312" w:hAnsi="仿宋_GB2312" w:cs="仿宋_GB2312" w:hint="eastAsia"/>
          <w:color w:val="000000"/>
        </w:rPr>
        <w:t>工程中心专职研发人员在职证明材料（近3个月社保或个人所得税纳税证明）；学历及职称证明材料。</w:t>
      </w:r>
    </w:p>
    <w:p w14:paraId="2C6576EC" w14:textId="77777777" w:rsidR="00000000" w:rsidRDefault="00000000">
      <w:pPr>
        <w:spacing w:line="579" w:lineRule="exact"/>
        <w:ind w:firstLineChars="200" w:firstLine="640"/>
        <w:rPr>
          <w:rFonts w:ascii="仿宋_GB2312" w:hAnsi="仿宋_GB2312" w:cs="仿宋_GB2312" w:hint="eastAsia"/>
          <w:color w:val="000000"/>
        </w:rPr>
      </w:pPr>
      <w:r>
        <w:rPr>
          <w:rFonts w:ascii="仿宋_GB2312" w:hAnsi="仿宋_GB2312" w:cs="仿宋_GB2312" w:hint="eastAsia"/>
        </w:rPr>
        <w:t>8.获得各</w:t>
      </w:r>
      <w:r>
        <w:rPr>
          <w:rFonts w:ascii="仿宋_GB2312" w:hAnsi="仿宋_GB2312" w:cs="仿宋_GB2312" w:hint="eastAsia"/>
          <w:color w:val="000000"/>
        </w:rPr>
        <w:t>级</w:t>
      </w:r>
      <w:r>
        <w:rPr>
          <w:rFonts w:ascii="仿宋_GB2312" w:hAnsi="仿宋_GB2312" w:cs="仿宋_GB2312" w:hint="eastAsia"/>
        </w:rPr>
        <w:t>部门认定的其他研发机构</w:t>
      </w:r>
      <w:r>
        <w:rPr>
          <w:rFonts w:ascii="仿宋_GB2312" w:hAnsi="仿宋_GB2312" w:cs="仿宋_GB2312" w:hint="eastAsia"/>
          <w:color w:val="000000"/>
        </w:rPr>
        <w:t>证明文件。</w:t>
      </w:r>
    </w:p>
    <w:p w14:paraId="4B8FFD72" w14:textId="77777777" w:rsidR="00000000" w:rsidRDefault="00000000">
      <w:pPr>
        <w:spacing w:line="579" w:lineRule="exact"/>
        <w:ind w:firstLineChars="200" w:firstLine="640"/>
        <w:rPr>
          <w:rFonts w:ascii="仿宋_GB2312" w:hAnsi="仿宋_GB2312" w:cs="仿宋_GB2312" w:hint="eastAsia"/>
          <w:color w:val="000000"/>
        </w:rPr>
      </w:pPr>
      <w:r>
        <w:rPr>
          <w:rFonts w:ascii="仿宋_GB2312" w:hAnsi="仿宋_GB2312" w:cs="仿宋_GB2312" w:hint="eastAsia"/>
        </w:rPr>
        <w:t>9.</w:t>
      </w:r>
      <w:r>
        <w:rPr>
          <w:rFonts w:ascii="仿宋_GB2312" w:hAnsi="仿宋_GB2312" w:cs="仿宋_GB2312" w:hint="eastAsia"/>
          <w:color w:val="000000"/>
        </w:rPr>
        <w:t>产学研合作证明材料：高校、科研院所及医疗机构申报单位需提供与企业开展产学研合作完成的标志性成果证明材料（包括但不限于合作协议、专利证书、论文、产品销售收入证明等），且不少于</w:t>
      </w:r>
      <w:r>
        <w:rPr>
          <w:rFonts w:ascii="仿宋_GB2312" w:hAnsi="仿宋_GB2312" w:cs="仿宋_GB2312" w:hint="eastAsia"/>
        </w:rPr>
        <w:t>2</w:t>
      </w:r>
      <w:r>
        <w:rPr>
          <w:rFonts w:ascii="仿宋_GB2312" w:hAnsi="仿宋_GB2312" w:cs="仿宋_GB2312" w:hint="eastAsia"/>
          <w:color w:val="000000"/>
        </w:rPr>
        <w:t>项。</w:t>
      </w:r>
    </w:p>
    <w:p w14:paraId="6DFAE3B7" w14:textId="77777777" w:rsidR="00000000" w:rsidRDefault="00000000">
      <w:pPr>
        <w:spacing w:line="579" w:lineRule="exact"/>
        <w:ind w:firstLineChars="200" w:firstLine="640"/>
        <w:rPr>
          <w:rFonts w:ascii="仿宋_GB2312" w:hAnsi="仿宋_GB2312" w:cs="仿宋_GB2312"/>
          <w:color w:val="000000"/>
          <w:lang w:bidi="ar"/>
        </w:rPr>
      </w:pPr>
      <w:r>
        <w:rPr>
          <w:rFonts w:ascii="仿宋_GB2312" w:hAnsi="仿宋_GB2312" w:cs="仿宋_GB2312" w:hint="eastAsia"/>
          <w:color w:val="000000"/>
          <w:lang w:bidi="ar"/>
        </w:rPr>
        <w:t>10.已完成的科研和技术攻关项目的有关成果证明材料，各类获奖证书。</w:t>
      </w:r>
    </w:p>
    <w:p w14:paraId="4CFED37F" w14:textId="77777777" w:rsidR="00000000" w:rsidRDefault="00000000">
      <w:pPr>
        <w:spacing w:line="579" w:lineRule="exact"/>
        <w:ind w:firstLineChars="200" w:firstLine="640"/>
        <w:rPr>
          <w:rFonts w:ascii="仿宋_GB2312" w:hAnsi="仿宋_GB2312" w:cs="仿宋_GB2312"/>
          <w:color w:val="000000"/>
        </w:rPr>
      </w:pPr>
      <w:r>
        <w:rPr>
          <w:rFonts w:ascii="仿宋_GB2312" w:hAnsi="仿宋_GB2312" w:cs="仿宋_GB2312" w:hint="eastAsia"/>
        </w:rPr>
        <w:t>11.申报材料真实性承诺函。</w:t>
      </w:r>
    </w:p>
    <w:p w14:paraId="67049E41" w14:textId="77777777" w:rsidR="00000000" w:rsidRDefault="00000000">
      <w:pPr>
        <w:spacing w:line="579" w:lineRule="exact"/>
        <w:ind w:firstLineChars="200" w:firstLine="640"/>
        <w:rPr>
          <w:rFonts w:ascii="仿宋_GB2312" w:hAnsi="仿宋_GB2312" w:cs="仿宋_GB2312" w:hint="eastAsia"/>
        </w:rPr>
      </w:pPr>
      <w:r>
        <w:rPr>
          <w:rFonts w:ascii="仿宋_GB2312" w:hAnsi="仿宋_GB2312" w:cs="仿宋_GB2312" w:hint="eastAsia"/>
          <w:color w:val="000000"/>
        </w:rPr>
        <w:lastRenderedPageBreak/>
        <w:t>12.已阅知《市科技创新局公</w:t>
      </w:r>
      <w:r>
        <w:rPr>
          <w:rFonts w:ascii="仿宋_GB2312" w:hAnsi="仿宋_GB2312" w:cs="仿宋_GB2312" w:hint="eastAsia"/>
        </w:rPr>
        <w:t>职人员廉洁从政相关规定告知企业书》证明文件并签名。</w:t>
      </w:r>
    </w:p>
    <w:p w14:paraId="37380BC4" w14:textId="77777777" w:rsidR="00000000" w:rsidRDefault="00000000">
      <w:pPr>
        <w:spacing w:line="579" w:lineRule="exact"/>
        <w:ind w:firstLineChars="200" w:firstLine="640"/>
        <w:jc w:val="left"/>
        <w:rPr>
          <w:rFonts w:ascii="仿宋_GB2312" w:hAnsi="仿宋_GB2312" w:cs="仿宋_GB2312" w:hint="eastAsia"/>
        </w:rPr>
      </w:pPr>
      <w:r>
        <w:rPr>
          <w:rFonts w:ascii="仿宋_GB2312" w:hAnsi="仿宋_GB2312" w:cs="仿宋_GB2312" w:hint="eastAsia"/>
        </w:rPr>
        <w:t>注：纸质材料采用A4规格页面，双面打印。所有纸质材料需在规定位置签字盖章，保持一致，并加盖骑缝章。</w:t>
      </w:r>
    </w:p>
    <w:p w14:paraId="7C28241C" w14:textId="77777777" w:rsidR="00000000" w:rsidRDefault="00000000">
      <w:pPr>
        <w:spacing w:line="579" w:lineRule="exact"/>
        <w:ind w:firstLineChars="200" w:firstLine="640"/>
        <w:rPr>
          <w:rFonts w:ascii="仿宋_GB2312" w:hAnsi="仿宋_GB2312" w:cs="仿宋_GB2312" w:hint="eastAsia"/>
        </w:rPr>
      </w:pPr>
    </w:p>
    <w:tbl>
      <w:tblPr>
        <w:tblpPr w:leftFromText="180" w:rightFromText="180" w:vertAnchor="page" w:horzAnchor="page" w:tblpX="1610" w:tblpY="3176"/>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
        <w:gridCol w:w="2133"/>
        <w:gridCol w:w="1285"/>
        <w:gridCol w:w="1013"/>
        <w:gridCol w:w="1107"/>
        <w:gridCol w:w="3125"/>
      </w:tblGrid>
      <w:tr w:rsidR="00000000" w14:paraId="4458F48D" w14:textId="77777777">
        <w:trPr>
          <w:trHeight w:val="567"/>
        </w:trPr>
        <w:tc>
          <w:tcPr>
            <w:tcW w:w="507" w:type="dxa"/>
            <w:vAlign w:val="center"/>
          </w:tcPr>
          <w:p w14:paraId="2AFE3212" w14:textId="77777777" w:rsidR="00000000" w:rsidRDefault="00000000">
            <w:pPr>
              <w:pageBreakBefore/>
              <w:rPr>
                <w:rFonts w:ascii="宋体" w:eastAsia="宋体" w:hAnsi="宋体" w:cs="宋体" w:hint="eastAsia"/>
                <w:b/>
                <w:bCs/>
                <w:color w:val="000000"/>
                <w:sz w:val="21"/>
                <w:szCs w:val="21"/>
              </w:rPr>
            </w:pPr>
            <w:r>
              <w:rPr>
                <w:rFonts w:ascii="宋体" w:eastAsia="宋体" w:hAnsi="宋体" w:cs="宋体" w:hint="eastAsia"/>
                <w:b/>
                <w:bCs/>
                <w:color w:val="000000"/>
                <w:sz w:val="21"/>
                <w:szCs w:val="21"/>
              </w:rPr>
              <w:lastRenderedPageBreak/>
              <w:t>序号</w:t>
            </w:r>
          </w:p>
        </w:tc>
        <w:tc>
          <w:tcPr>
            <w:tcW w:w="2133" w:type="dxa"/>
            <w:vAlign w:val="center"/>
          </w:tcPr>
          <w:p w14:paraId="74D3A597" w14:textId="77777777" w:rsidR="00000000" w:rsidRDefault="00000000">
            <w:pPr>
              <w:jc w:val="center"/>
              <w:rPr>
                <w:rFonts w:ascii="宋体" w:eastAsia="宋体" w:hAnsi="宋体" w:cs="宋体" w:hint="eastAsia"/>
                <w:b/>
                <w:bCs/>
                <w:color w:val="000000"/>
                <w:sz w:val="21"/>
                <w:szCs w:val="21"/>
              </w:rPr>
            </w:pPr>
            <w:r>
              <w:rPr>
                <w:rFonts w:ascii="宋体" w:eastAsia="宋体" w:hAnsi="宋体" w:cs="宋体" w:hint="eastAsia"/>
                <w:b/>
                <w:bCs/>
                <w:color w:val="000000"/>
                <w:sz w:val="21"/>
                <w:szCs w:val="21"/>
              </w:rPr>
              <w:t>业务受理</w:t>
            </w:r>
          </w:p>
          <w:p w14:paraId="768495E0" w14:textId="77777777" w:rsidR="00000000" w:rsidRDefault="00000000">
            <w:pPr>
              <w:jc w:val="center"/>
              <w:rPr>
                <w:rFonts w:ascii="宋体" w:eastAsia="宋体" w:hAnsi="宋体" w:cs="宋体" w:hint="eastAsia"/>
                <w:b/>
                <w:bCs/>
                <w:color w:val="000000"/>
                <w:sz w:val="21"/>
                <w:szCs w:val="21"/>
              </w:rPr>
            </w:pPr>
            <w:r>
              <w:rPr>
                <w:rFonts w:ascii="宋体" w:eastAsia="宋体" w:hAnsi="宋体" w:cs="宋体" w:hint="eastAsia"/>
                <w:b/>
                <w:bCs/>
                <w:color w:val="000000"/>
                <w:sz w:val="21"/>
                <w:szCs w:val="21"/>
              </w:rPr>
              <w:t>单位</w:t>
            </w:r>
          </w:p>
        </w:tc>
        <w:tc>
          <w:tcPr>
            <w:tcW w:w="1285" w:type="dxa"/>
            <w:vAlign w:val="center"/>
          </w:tcPr>
          <w:p w14:paraId="5776B4AD" w14:textId="77777777" w:rsidR="00000000" w:rsidRDefault="00000000">
            <w:pPr>
              <w:jc w:val="center"/>
              <w:rPr>
                <w:rFonts w:ascii="宋体" w:eastAsia="宋体" w:hAnsi="宋体" w:cs="宋体" w:hint="eastAsia"/>
                <w:b/>
                <w:bCs/>
                <w:color w:val="000000"/>
                <w:sz w:val="21"/>
                <w:szCs w:val="21"/>
              </w:rPr>
            </w:pPr>
            <w:r>
              <w:rPr>
                <w:rFonts w:ascii="宋体" w:eastAsia="宋体" w:hAnsi="宋体" w:cs="宋体" w:hint="eastAsia"/>
                <w:b/>
                <w:bCs/>
                <w:color w:val="000000"/>
                <w:sz w:val="21"/>
                <w:szCs w:val="21"/>
              </w:rPr>
              <w:t>业务受理范围</w:t>
            </w:r>
          </w:p>
        </w:tc>
        <w:tc>
          <w:tcPr>
            <w:tcW w:w="1013" w:type="dxa"/>
            <w:vAlign w:val="center"/>
          </w:tcPr>
          <w:p w14:paraId="7FFE25E3" w14:textId="77777777" w:rsidR="00000000" w:rsidRDefault="00000000">
            <w:pPr>
              <w:jc w:val="center"/>
              <w:rPr>
                <w:rFonts w:ascii="宋体" w:eastAsia="宋体" w:hAnsi="宋体" w:cs="宋体" w:hint="eastAsia"/>
                <w:b/>
                <w:bCs/>
                <w:color w:val="000000"/>
                <w:sz w:val="21"/>
                <w:szCs w:val="21"/>
              </w:rPr>
            </w:pPr>
            <w:r>
              <w:rPr>
                <w:rFonts w:ascii="宋体" w:eastAsia="宋体" w:hAnsi="宋体" w:cs="宋体" w:hint="eastAsia"/>
                <w:b/>
                <w:bCs/>
                <w:color w:val="000000"/>
                <w:sz w:val="21"/>
                <w:szCs w:val="21"/>
              </w:rPr>
              <w:t>联系人</w:t>
            </w:r>
          </w:p>
        </w:tc>
        <w:tc>
          <w:tcPr>
            <w:tcW w:w="1107" w:type="dxa"/>
            <w:vAlign w:val="center"/>
          </w:tcPr>
          <w:p w14:paraId="54007BE3" w14:textId="77777777" w:rsidR="00000000" w:rsidRDefault="00000000">
            <w:pPr>
              <w:jc w:val="center"/>
              <w:rPr>
                <w:rFonts w:ascii="宋体" w:eastAsia="宋体" w:hAnsi="宋体" w:cs="宋体" w:hint="eastAsia"/>
                <w:b/>
                <w:bCs/>
                <w:color w:val="000000"/>
                <w:sz w:val="21"/>
                <w:szCs w:val="21"/>
              </w:rPr>
            </w:pPr>
            <w:r>
              <w:rPr>
                <w:rFonts w:ascii="宋体" w:eastAsia="宋体" w:hAnsi="宋体" w:cs="宋体" w:hint="eastAsia"/>
                <w:b/>
                <w:bCs/>
                <w:color w:val="000000"/>
                <w:sz w:val="21"/>
                <w:szCs w:val="21"/>
              </w:rPr>
              <w:t>联系</w:t>
            </w:r>
          </w:p>
          <w:p w14:paraId="319D8836" w14:textId="77777777" w:rsidR="00000000" w:rsidRDefault="00000000">
            <w:pPr>
              <w:jc w:val="center"/>
              <w:rPr>
                <w:rFonts w:ascii="宋体" w:eastAsia="宋体" w:hAnsi="宋体" w:cs="宋体" w:hint="eastAsia"/>
                <w:b/>
                <w:bCs/>
                <w:color w:val="000000"/>
                <w:sz w:val="21"/>
                <w:szCs w:val="21"/>
              </w:rPr>
            </w:pPr>
            <w:r>
              <w:rPr>
                <w:rFonts w:ascii="宋体" w:eastAsia="宋体" w:hAnsi="宋体" w:cs="宋体" w:hint="eastAsia"/>
                <w:b/>
                <w:bCs/>
                <w:color w:val="000000"/>
                <w:sz w:val="21"/>
                <w:szCs w:val="21"/>
              </w:rPr>
              <w:t>电话</w:t>
            </w:r>
          </w:p>
        </w:tc>
        <w:tc>
          <w:tcPr>
            <w:tcW w:w="3125" w:type="dxa"/>
            <w:vAlign w:val="center"/>
          </w:tcPr>
          <w:p w14:paraId="037F43CE" w14:textId="77777777" w:rsidR="00000000" w:rsidRDefault="00000000">
            <w:pPr>
              <w:jc w:val="center"/>
              <w:rPr>
                <w:rFonts w:ascii="宋体" w:eastAsia="宋体" w:hAnsi="宋体" w:cs="宋体" w:hint="eastAsia"/>
                <w:b/>
                <w:bCs/>
                <w:color w:val="000000"/>
                <w:sz w:val="21"/>
                <w:szCs w:val="21"/>
              </w:rPr>
            </w:pPr>
            <w:r>
              <w:rPr>
                <w:rFonts w:ascii="宋体" w:eastAsia="宋体" w:hAnsi="宋体" w:cs="宋体" w:hint="eastAsia"/>
                <w:b/>
                <w:bCs/>
                <w:color w:val="000000"/>
                <w:sz w:val="21"/>
                <w:szCs w:val="21"/>
              </w:rPr>
              <w:t>联系地址</w:t>
            </w:r>
          </w:p>
        </w:tc>
      </w:tr>
      <w:tr w:rsidR="00000000" w14:paraId="586A536F" w14:textId="77777777">
        <w:trPr>
          <w:trHeight w:val="567"/>
        </w:trPr>
        <w:tc>
          <w:tcPr>
            <w:tcW w:w="507" w:type="dxa"/>
            <w:vAlign w:val="center"/>
          </w:tcPr>
          <w:p w14:paraId="23AAA056" w14:textId="77777777" w:rsidR="00000000" w:rsidRDefault="00000000">
            <w:pPr>
              <w:jc w:val="center"/>
              <w:rPr>
                <w:rFonts w:ascii="宋体" w:eastAsia="宋体" w:hAnsi="宋体" w:cs="宋体" w:hint="eastAsia"/>
                <w:b/>
                <w:bCs/>
                <w:color w:val="000000"/>
                <w:sz w:val="21"/>
                <w:szCs w:val="21"/>
              </w:rPr>
            </w:pPr>
            <w:r>
              <w:rPr>
                <w:rFonts w:ascii="宋体" w:eastAsia="宋体" w:hAnsi="宋体" w:cs="宋体" w:hint="eastAsia"/>
                <w:color w:val="000000"/>
                <w:sz w:val="21"/>
                <w:szCs w:val="21"/>
              </w:rPr>
              <w:t>1</w:t>
            </w:r>
          </w:p>
        </w:tc>
        <w:tc>
          <w:tcPr>
            <w:tcW w:w="2133" w:type="dxa"/>
            <w:vAlign w:val="center"/>
          </w:tcPr>
          <w:p w14:paraId="63D5D849" w14:textId="77777777" w:rsidR="00000000" w:rsidRDefault="00000000">
            <w:pPr>
              <w:jc w:val="center"/>
              <w:rPr>
                <w:rFonts w:ascii="宋体" w:eastAsia="宋体" w:hAnsi="宋体" w:cs="宋体" w:hint="eastAsia"/>
                <w:b/>
                <w:bCs/>
                <w:color w:val="000000"/>
                <w:sz w:val="21"/>
                <w:szCs w:val="21"/>
              </w:rPr>
            </w:pPr>
            <w:r>
              <w:rPr>
                <w:rFonts w:ascii="宋体" w:eastAsia="宋体" w:hAnsi="宋体" w:cs="宋体" w:hint="eastAsia"/>
                <w:color w:val="000000"/>
                <w:sz w:val="21"/>
                <w:szCs w:val="21"/>
              </w:rPr>
              <w:t>横琴粤澳深度合作区经济发展局</w:t>
            </w:r>
          </w:p>
        </w:tc>
        <w:tc>
          <w:tcPr>
            <w:tcW w:w="1285" w:type="dxa"/>
            <w:vAlign w:val="center"/>
          </w:tcPr>
          <w:p w14:paraId="1DD74894"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横琴粤澳深度合作区</w:t>
            </w:r>
          </w:p>
        </w:tc>
        <w:tc>
          <w:tcPr>
            <w:tcW w:w="1013" w:type="dxa"/>
            <w:vAlign w:val="center"/>
          </w:tcPr>
          <w:p w14:paraId="67082A5C"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郝洁琼</w:t>
            </w:r>
          </w:p>
        </w:tc>
        <w:tc>
          <w:tcPr>
            <w:tcW w:w="1107" w:type="dxa"/>
            <w:vAlign w:val="center"/>
          </w:tcPr>
          <w:p w14:paraId="3F4DE809"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8936031</w:t>
            </w:r>
          </w:p>
        </w:tc>
        <w:tc>
          <w:tcPr>
            <w:tcW w:w="3125" w:type="dxa"/>
            <w:vAlign w:val="center"/>
          </w:tcPr>
          <w:p w14:paraId="2ACB683A" w14:textId="77777777" w:rsidR="00000000" w:rsidRDefault="00000000">
            <w:pPr>
              <w:jc w:val="center"/>
              <w:rPr>
                <w:rFonts w:ascii="宋体" w:eastAsia="宋体" w:hAnsi="宋体" w:cs="宋体" w:hint="eastAsia"/>
                <w:b/>
                <w:bCs/>
                <w:color w:val="000000"/>
                <w:sz w:val="21"/>
                <w:szCs w:val="21"/>
              </w:rPr>
            </w:pPr>
            <w:r>
              <w:rPr>
                <w:rFonts w:ascii="宋体" w:eastAsia="宋体" w:hAnsi="宋体" w:cs="宋体" w:hint="eastAsia"/>
                <w:color w:val="000000"/>
                <w:spacing w:val="-11"/>
                <w:sz w:val="21"/>
                <w:szCs w:val="21"/>
              </w:rPr>
              <w:t>珠海市横琴新区宝兴路189号1栋204室</w:t>
            </w:r>
          </w:p>
        </w:tc>
      </w:tr>
      <w:tr w:rsidR="00000000" w14:paraId="1FFA13FE" w14:textId="77777777">
        <w:trPr>
          <w:trHeight w:val="567"/>
        </w:trPr>
        <w:tc>
          <w:tcPr>
            <w:tcW w:w="507" w:type="dxa"/>
            <w:vAlign w:val="center"/>
          </w:tcPr>
          <w:p w14:paraId="020FA56A"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2</w:t>
            </w:r>
          </w:p>
        </w:tc>
        <w:tc>
          <w:tcPr>
            <w:tcW w:w="2133" w:type="dxa"/>
            <w:vAlign w:val="center"/>
          </w:tcPr>
          <w:p w14:paraId="2D49900D"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香洲区科技和工业信息化局</w:t>
            </w:r>
          </w:p>
        </w:tc>
        <w:tc>
          <w:tcPr>
            <w:tcW w:w="1285" w:type="dxa"/>
            <w:vAlign w:val="center"/>
          </w:tcPr>
          <w:p w14:paraId="7A281392"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香洲区</w:t>
            </w:r>
          </w:p>
        </w:tc>
        <w:tc>
          <w:tcPr>
            <w:tcW w:w="1013" w:type="dxa"/>
            <w:vAlign w:val="center"/>
          </w:tcPr>
          <w:p w14:paraId="6E83B881"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何健冰</w:t>
            </w:r>
          </w:p>
        </w:tc>
        <w:tc>
          <w:tcPr>
            <w:tcW w:w="1107" w:type="dxa"/>
            <w:vAlign w:val="center"/>
          </w:tcPr>
          <w:p w14:paraId="4E4A1F6E"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2516305</w:t>
            </w:r>
          </w:p>
        </w:tc>
        <w:tc>
          <w:tcPr>
            <w:tcW w:w="3125" w:type="dxa"/>
            <w:vAlign w:val="center"/>
          </w:tcPr>
          <w:p w14:paraId="0CA48E77" w14:textId="77777777" w:rsidR="00000000" w:rsidRDefault="00000000">
            <w:pPr>
              <w:jc w:val="center"/>
              <w:rPr>
                <w:rFonts w:ascii="宋体" w:eastAsia="宋体" w:hAnsi="宋体" w:cs="宋体" w:hint="eastAsia"/>
                <w:color w:val="000000"/>
                <w:spacing w:val="-11"/>
                <w:sz w:val="21"/>
                <w:szCs w:val="21"/>
              </w:rPr>
            </w:pPr>
            <w:r>
              <w:rPr>
                <w:rFonts w:ascii="宋体" w:eastAsia="宋体" w:hAnsi="宋体" w:cs="宋体" w:hint="eastAsia"/>
                <w:color w:val="000000"/>
                <w:spacing w:val="-11"/>
                <w:sz w:val="21"/>
                <w:szCs w:val="21"/>
              </w:rPr>
              <w:t>珠海市香洲区翠景路99号行政中心313室</w:t>
            </w:r>
          </w:p>
        </w:tc>
      </w:tr>
      <w:tr w:rsidR="00000000" w14:paraId="15F94575" w14:textId="77777777">
        <w:trPr>
          <w:trHeight w:val="567"/>
        </w:trPr>
        <w:tc>
          <w:tcPr>
            <w:tcW w:w="507" w:type="dxa"/>
            <w:vAlign w:val="center"/>
          </w:tcPr>
          <w:p w14:paraId="57DDC9EB"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3</w:t>
            </w:r>
          </w:p>
        </w:tc>
        <w:tc>
          <w:tcPr>
            <w:tcW w:w="2133" w:type="dxa"/>
            <w:vAlign w:val="center"/>
          </w:tcPr>
          <w:p w14:paraId="7298239F"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金湾区科技和工业信息化局</w:t>
            </w:r>
          </w:p>
        </w:tc>
        <w:tc>
          <w:tcPr>
            <w:tcW w:w="1285" w:type="dxa"/>
            <w:vAlign w:val="center"/>
          </w:tcPr>
          <w:p w14:paraId="519B7024"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金湾区、高栏港</w:t>
            </w:r>
          </w:p>
        </w:tc>
        <w:tc>
          <w:tcPr>
            <w:tcW w:w="1013" w:type="dxa"/>
            <w:vAlign w:val="center"/>
          </w:tcPr>
          <w:p w14:paraId="5329E5C6"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郑健烨</w:t>
            </w:r>
          </w:p>
        </w:tc>
        <w:tc>
          <w:tcPr>
            <w:tcW w:w="1107" w:type="dxa"/>
            <w:vAlign w:val="center"/>
          </w:tcPr>
          <w:p w14:paraId="0960CED3"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7262663</w:t>
            </w:r>
          </w:p>
        </w:tc>
        <w:tc>
          <w:tcPr>
            <w:tcW w:w="3125" w:type="dxa"/>
            <w:vAlign w:val="center"/>
          </w:tcPr>
          <w:p w14:paraId="61EB2BB9"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珠海市金湾区市民中心B2-412</w:t>
            </w:r>
          </w:p>
        </w:tc>
      </w:tr>
      <w:tr w:rsidR="00000000" w14:paraId="70B1CF58" w14:textId="77777777">
        <w:trPr>
          <w:trHeight w:val="567"/>
        </w:trPr>
        <w:tc>
          <w:tcPr>
            <w:tcW w:w="507" w:type="dxa"/>
            <w:vAlign w:val="center"/>
          </w:tcPr>
          <w:p w14:paraId="16EA468A"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4</w:t>
            </w:r>
          </w:p>
        </w:tc>
        <w:tc>
          <w:tcPr>
            <w:tcW w:w="2133" w:type="dxa"/>
            <w:vAlign w:val="center"/>
          </w:tcPr>
          <w:p w14:paraId="34A0D5FA"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斗门区科技和工业信息化局</w:t>
            </w:r>
          </w:p>
        </w:tc>
        <w:tc>
          <w:tcPr>
            <w:tcW w:w="1285" w:type="dxa"/>
            <w:vAlign w:val="center"/>
          </w:tcPr>
          <w:p w14:paraId="193DBA5B"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斗门区、富山工业园</w:t>
            </w:r>
          </w:p>
        </w:tc>
        <w:tc>
          <w:tcPr>
            <w:tcW w:w="1013" w:type="dxa"/>
            <w:vAlign w:val="center"/>
          </w:tcPr>
          <w:p w14:paraId="7022E310"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陈丹华</w:t>
            </w:r>
          </w:p>
        </w:tc>
        <w:tc>
          <w:tcPr>
            <w:tcW w:w="1107" w:type="dxa"/>
            <w:vAlign w:val="center"/>
          </w:tcPr>
          <w:p w14:paraId="056DCAE3" w14:textId="77777777" w:rsidR="00000000" w:rsidRDefault="00000000">
            <w:pPr>
              <w:jc w:val="center"/>
              <w:rPr>
                <w:rFonts w:ascii="宋体" w:eastAsia="宋体" w:hAnsi="宋体" w:cs="宋体"/>
                <w:color w:val="000000"/>
                <w:sz w:val="21"/>
                <w:szCs w:val="21"/>
              </w:rPr>
            </w:pPr>
            <w:r>
              <w:rPr>
                <w:rFonts w:ascii="宋体" w:eastAsia="宋体" w:hAnsi="宋体" w:cs="宋体" w:hint="eastAsia"/>
                <w:color w:val="000000"/>
                <w:sz w:val="21"/>
                <w:szCs w:val="21"/>
              </w:rPr>
              <w:t>2782067</w:t>
            </w:r>
          </w:p>
        </w:tc>
        <w:tc>
          <w:tcPr>
            <w:tcW w:w="3125" w:type="dxa"/>
            <w:vAlign w:val="center"/>
          </w:tcPr>
          <w:p w14:paraId="600D137F"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pacing w:val="-11"/>
                <w:sz w:val="21"/>
                <w:szCs w:val="21"/>
              </w:rPr>
              <w:t>珠海市斗门区井岸镇桥北二路19号（原旧法院）斗门区科技和工业信息化局科技与信息化股</w:t>
            </w:r>
          </w:p>
        </w:tc>
      </w:tr>
      <w:tr w:rsidR="00000000" w14:paraId="37C654A7" w14:textId="77777777">
        <w:trPr>
          <w:trHeight w:val="567"/>
        </w:trPr>
        <w:tc>
          <w:tcPr>
            <w:tcW w:w="507" w:type="dxa"/>
            <w:vAlign w:val="center"/>
          </w:tcPr>
          <w:p w14:paraId="706C457F"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5</w:t>
            </w:r>
          </w:p>
        </w:tc>
        <w:tc>
          <w:tcPr>
            <w:tcW w:w="2133" w:type="dxa"/>
            <w:vAlign w:val="center"/>
          </w:tcPr>
          <w:p w14:paraId="04B313F3"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kern w:val="0"/>
                <w:sz w:val="21"/>
                <w:szCs w:val="21"/>
              </w:rPr>
              <w:t>高新区科技创新和产业发展局</w:t>
            </w:r>
          </w:p>
        </w:tc>
        <w:tc>
          <w:tcPr>
            <w:tcW w:w="1285" w:type="dxa"/>
            <w:vAlign w:val="center"/>
          </w:tcPr>
          <w:p w14:paraId="6510F9A9"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高新区</w:t>
            </w:r>
          </w:p>
        </w:tc>
        <w:tc>
          <w:tcPr>
            <w:tcW w:w="1013" w:type="dxa"/>
            <w:vAlign w:val="center"/>
          </w:tcPr>
          <w:p w14:paraId="5746C4ED"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张小双</w:t>
            </w:r>
          </w:p>
        </w:tc>
        <w:tc>
          <w:tcPr>
            <w:tcW w:w="1107" w:type="dxa"/>
            <w:vAlign w:val="center"/>
          </w:tcPr>
          <w:p w14:paraId="50FD8D97" w14:textId="77777777" w:rsidR="00000000" w:rsidRDefault="00000000">
            <w:pPr>
              <w:jc w:val="center"/>
              <w:rPr>
                <w:rFonts w:ascii="宋体" w:eastAsia="宋体" w:hAnsi="宋体" w:cs="宋体"/>
                <w:color w:val="000000"/>
                <w:sz w:val="21"/>
                <w:szCs w:val="21"/>
              </w:rPr>
            </w:pPr>
            <w:r>
              <w:rPr>
                <w:rFonts w:ascii="宋体" w:eastAsia="宋体" w:hAnsi="宋体" w:cs="宋体"/>
                <w:color w:val="000000"/>
                <w:sz w:val="21"/>
                <w:szCs w:val="21"/>
              </w:rPr>
              <w:t>3626784</w:t>
            </w:r>
          </w:p>
        </w:tc>
        <w:tc>
          <w:tcPr>
            <w:tcW w:w="3125" w:type="dxa"/>
            <w:vAlign w:val="center"/>
          </w:tcPr>
          <w:p w14:paraId="2A2DBD5D"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珠海市高新区创新发展大厦1208</w:t>
            </w:r>
          </w:p>
        </w:tc>
      </w:tr>
      <w:tr w:rsidR="00000000" w14:paraId="5218C34A" w14:textId="77777777">
        <w:trPr>
          <w:trHeight w:val="567"/>
        </w:trPr>
        <w:tc>
          <w:tcPr>
            <w:tcW w:w="507" w:type="dxa"/>
            <w:vAlign w:val="center"/>
          </w:tcPr>
          <w:p w14:paraId="4EAA6987"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6</w:t>
            </w:r>
          </w:p>
        </w:tc>
        <w:tc>
          <w:tcPr>
            <w:tcW w:w="2133" w:type="dxa"/>
            <w:vAlign w:val="center"/>
          </w:tcPr>
          <w:p w14:paraId="7A9F383B"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kern w:val="0"/>
                <w:sz w:val="21"/>
                <w:szCs w:val="21"/>
              </w:rPr>
              <w:t>鹤洲新区筹备组科技创新和商务局</w:t>
            </w:r>
          </w:p>
        </w:tc>
        <w:tc>
          <w:tcPr>
            <w:tcW w:w="1285" w:type="dxa"/>
            <w:vAlign w:val="center"/>
          </w:tcPr>
          <w:p w14:paraId="493D279E"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kern w:val="0"/>
                <w:sz w:val="21"/>
                <w:szCs w:val="21"/>
              </w:rPr>
              <w:t>原保税区、万山区</w:t>
            </w:r>
          </w:p>
        </w:tc>
        <w:tc>
          <w:tcPr>
            <w:tcW w:w="1013" w:type="dxa"/>
            <w:vAlign w:val="center"/>
          </w:tcPr>
          <w:p w14:paraId="4A25BFB9"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kern w:val="0"/>
                <w:sz w:val="21"/>
                <w:szCs w:val="21"/>
              </w:rPr>
              <w:t>李益锐</w:t>
            </w:r>
          </w:p>
        </w:tc>
        <w:tc>
          <w:tcPr>
            <w:tcW w:w="1107" w:type="dxa"/>
            <w:vAlign w:val="center"/>
          </w:tcPr>
          <w:p w14:paraId="2539088E" w14:textId="77777777" w:rsidR="00000000" w:rsidRDefault="00000000">
            <w:pPr>
              <w:jc w:val="center"/>
              <w:rPr>
                <w:rFonts w:ascii="宋体" w:eastAsia="宋体" w:hAnsi="宋体" w:cs="宋体"/>
                <w:color w:val="000000"/>
                <w:sz w:val="21"/>
                <w:szCs w:val="21"/>
              </w:rPr>
            </w:pPr>
            <w:r>
              <w:rPr>
                <w:rFonts w:ascii="宋体" w:eastAsia="宋体" w:hAnsi="宋体" w:cs="宋体" w:hint="eastAsia"/>
                <w:color w:val="000000"/>
                <w:kern w:val="0"/>
                <w:sz w:val="21"/>
                <w:szCs w:val="21"/>
              </w:rPr>
              <w:t>8938556</w:t>
            </w:r>
          </w:p>
        </w:tc>
        <w:tc>
          <w:tcPr>
            <w:tcW w:w="3125" w:type="dxa"/>
            <w:vAlign w:val="center"/>
          </w:tcPr>
          <w:p w14:paraId="1809FC17" w14:textId="77777777" w:rsidR="00000000" w:rsidRDefault="00000000">
            <w:pPr>
              <w:jc w:val="center"/>
              <w:rPr>
                <w:rFonts w:ascii="宋体" w:eastAsia="宋体" w:hAnsi="宋体" w:cs="宋体" w:hint="eastAsia"/>
                <w:color w:val="000000"/>
                <w:sz w:val="21"/>
                <w:szCs w:val="21"/>
              </w:rPr>
            </w:pPr>
            <w:r>
              <w:rPr>
                <w:rFonts w:ascii="宋体" w:eastAsia="宋体" w:hAnsi="宋体" w:cs="宋体" w:hint="eastAsia"/>
                <w:color w:val="000000"/>
                <w:kern w:val="0"/>
                <w:sz w:val="21"/>
                <w:szCs w:val="21"/>
              </w:rPr>
              <w:t>珠海市保税区宝盛路6号利是达置业有限公司2栋1105室</w:t>
            </w:r>
          </w:p>
        </w:tc>
      </w:tr>
    </w:tbl>
    <w:p w14:paraId="1B08CBEC" w14:textId="77777777" w:rsidR="00000000" w:rsidRDefault="00000000">
      <w:pPr>
        <w:spacing w:line="579" w:lineRule="exact"/>
        <w:jc w:val="center"/>
        <w:rPr>
          <w:rFonts w:ascii="黑体" w:eastAsia="黑体" w:hAnsi="宋体" w:cs="宋体" w:hint="eastAsia"/>
          <w:kern w:val="0"/>
        </w:rPr>
      </w:pPr>
      <w:r>
        <w:rPr>
          <w:rFonts w:ascii="方正小标宋简体" w:eastAsia="方正小标宋简体" w:hAnsi="方正小标宋简体" w:cs="方正小标宋简体" w:hint="eastAsia"/>
          <w:bCs/>
        </w:rPr>
        <w:t>各区业务受理单位联系方式</w:t>
      </w:r>
    </w:p>
    <w:p w14:paraId="3B83CEA3" w14:textId="77777777" w:rsidR="004E7124" w:rsidRDefault="004E7124"/>
    <w:sectPr w:rsidR="004E7124">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楷体_GB2312">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A9EBF77"/>
    <w:multiLevelType w:val="singleLevel"/>
    <w:tmpl w:val="DA9EBF77"/>
    <w:lvl w:ilvl="0">
      <w:start w:val="2"/>
      <w:numFmt w:val="chineseCounting"/>
      <w:suff w:val="nothing"/>
      <w:lvlText w:val="（%1）"/>
      <w:lvlJc w:val="left"/>
      <w:rPr>
        <w:rFonts w:hint="eastAsia"/>
      </w:rPr>
    </w:lvl>
  </w:abstractNum>
  <w:num w:numId="1" w16cid:durableId="36549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B165D3E"/>
    <w:rsid w:val="004E7124"/>
    <w:rsid w:val="00747409"/>
    <w:rsid w:val="3B165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9E865"/>
  <w15:chartTrackingRefBased/>
  <w15:docId w15:val="{EDF3C053-7095-44B6-AFA3-2269FE6A6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仿宋_GB2312"/>
      <w:kern w:val="2"/>
      <w:sz w:val="32"/>
      <w:szCs w:val="32"/>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296</Words>
  <Characters>1690</Characters>
  <Application>Microsoft Office Word</Application>
  <DocSecurity>0</DocSecurity>
  <Lines>14</Lines>
  <Paragraphs>3</Paragraphs>
  <ScaleCrop>false</ScaleCrop>
  <Company>市直单位</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李颖菲</dc:creator>
  <cp:keywords/>
  <cp:lastModifiedBy>宇 王</cp:lastModifiedBy>
  <cp:revision>2</cp:revision>
  <dcterms:created xsi:type="dcterms:W3CDTF">2023-08-14T03:21:00Z</dcterms:created>
  <dcterms:modified xsi:type="dcterms:W3CDTF">2023-08-14T03:21:00Z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