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22</w:t>
      </w:r>
      <w:r>
        <w:rPr>
          <w:rFonts w:hint="eastAsia" w:ascii="宋体" w:hAnsi="宋体"/>
          <w:color w:val="000000"/>
          <w:sz w:val="32"/>
          <w:szCs w:val="32"/>
          <w:lang w:eastAsia="zh-CN"/>
        </w:rPr>
        <w:t>号</w:t>
      </w:r>
      <w:bookmarkEnd w:id="0"/>
    </w:p>
    <w:p w14:paraId="274F2E2E">
      <w:pPr>
        <w:spacing w:line="340" w:lineRule="exact"/>
        <w:jc w:val="center"/>
      </w:pPr>
      <w:r>
        <w:rPr>
          <w:rFonts w:hint="eastAsia" w:ascii="仿宋_GB2312" w:eastAsia="仿宋_GB2312"/>
          <w:sz w:val="32"/>
        </w:rPr>
        <w:t xml:space="preserve">               </w:t>
      </w:r>
    </w:p>
    <w:p w14:paraId="7201AF78">
      <w:pPr>
        <w:keepNext w:val="0"/>
        <w:keepLines w:val="0"/>
        <w:pageBreakBefore w:val="0"/>
        <w:widowControl w:val="0"/>
        <w:suppressLineNumbers w:val="0"/>
        <w:kinsoku/>
        <w:wordWrap/>
        <w:overflowPunct/>
        <w:topLinePunct w:val="0"/>
        <w:autoSpaceDE/>
        <w:autoSpaceDN/>
        <w:bidi w:val="0"/>
        <w:adjustRightInd/>
        <w:snapToGrid/>
        <w:spacing w:before="157" w:beforeLines="50" w:beforeAutospacing="0" w:after="0" w:afterAutospacing="0" w:line="360" w:lineRule="auto"/>
        <w:ind w:left="0" w:right="0"/>
        <w:jc w:val="center"/>
        <w:textAlignment w:val="auto"/>
        <w:rPr>
          <w:rFonts w:hint="eastAsia" w:asciiTheme="majorEastAsia" w:hAnsiTheme="majorEastAsia" w:eastAsiaTheme="majorEastAsia"/>
          <w:b/>
          <w:sz w:val="40"/>
          <w:szCs w:val="32"/>
          <w:lang w:eastAsia="zh-CN"/>
        </w:rPr>
      </w:pPr>
      <w:r>
        <w:rPr>
          <w:rFonts w:hint="eastAsia" w:asciiTheme="majorEastAsia" w:hAnsiTheme="majorEastAsia" w:eastAsiaTheme="majorEastAsia"/>
          <w:b/>
          <w:sz w:val="40"/>
          <w:szCs w:val="32"/>
          <w:lang w:eastAsia="zh-CN"/>
        </w:rPr>
        <w:t>关于组织2026年度学校创新能力培育工程项目（资助育人专项）申报工作的通知</w:t>
      </w:r>
    </w:p>
    <w:p w14:paraId="2F4A61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kern w:val="0"/>
          <w:sz w:val="32"/>
          <w:szCs w:val="32"/>
          <w:lang w:val="en-US" w:eastAsia="zh-CN" w:bidi="ar"/>
        </w:rPr>
        <w:t>学校各单位</w:t>
      </w:r>
      <w:r>
        <w:rPr>
          <w:rFonts w:hint="eastAsia" w:ascii="Times New Roman" w:hAnsi="Times New Roman" w:eastAsia="仿宋_GB2312" w:cs="宋体"/>
          <w:kern w:val="0"/>
          <w:sz w:val="32"/>
          <w:szCs w:val="32"/>
          <w:lang w:val="en-US" w:eastAsia="zh-CN" w:bidi="ar"/>
        </w:rPr>
        <w:t>：</w:t>
      </w:r>
    </w:p>
    <w:p w14:paraId="32F743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
          <w:kern w:val="0"/>
          <w:sz w:val="32"/>
          <w:szCs w:val="32"/>
          <w:lang w:val="en-US" w:eastAsia="zh-CN" w:bidi="ar"/>
        </w:rPr>
      </w:pPr>
      <w:r>
        <w:rPr>
          <w:rFonts w:hint="eastAsia" w:ascii="Times New Roman" w:hAnsi="Times New Roman" w:eastAsia="仿宋_GB2312" w:cs="仿宋"/>
          <w:kern w:val="0"/>
          <w:sz w:val="32"/>
          <w:szCs w:val="32"/>
          <w:lang w:val="en-US" w:eastAsia="zh-CN" w:bidi="ar"/>
        </w:rPr>
        <w:t>为研究和解决我校资助育人工作的重点和难点问题，提高资助资金使用效益，为学生资助工作提供科学依据与对策建议，增强资助育人工作的针对性和实效性，经学生处研究，决定开展2026年度学校创新能力培育工程项目（资助育人专项）立项申报工作，此类项目立项经费来源为学生处自筹经费，不纳入广东高校省级科研平台和项目认定推荐范畴。现将有关事项通知如下：</w:t>
      </w:r>
    </w:p>
    <w:p w14:paraId="1BE393D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jc w:val="left"/>
        <w:textAlignment w:val="auto"/>
        <w:rPr>
          <w:rFonts w:hint="eastAsia" w:ascii="Times New Roman" w:hAnsi="Times New Roman" w:eastAsia="仿宋_GB2312" w:cs="仿宋"/>
          <w:b/>
          <w:bCs/>
          <w:kern w:val="0"/>
          <w:sz w:val="32"/>
          <w:szCs w:val="32"/>
          <w:lang w:val="en-US" w:eastAsia="zh-CN" w:bidi="ar"/>
        </w:rPr>
      </w:pPr>
      <w:r>
        <w:rPr>
          <w:rFonts w:hint="eastAsia" w:ascii="Times New Roman" w:hAnsi="Times New Roman" w:eastAsia="仿宋_GB2312" w:cs="仿宋"/>
          <w:b/>
          <w:bCs/>
          <w:kern w:val="0"/>
          <w:sz w:val="32"/>
          <w:szCs w:val="32"/>
          <w:lang w:val="en-US" w:eastAsia="zh-CN" w:bidi="ar"/>
        </w:rPr>
        <w:t>一、资助育人专项课题及要求</w:t>
      </w:r>
    </w:p>
    <w:p w14:paraId="2140F8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
          <w:kern w:val="0"/>
          <w:sz w:val="32"/>
          <w:szCs w:val="32"/>
          <w:lang w:val="en-US" w:eastAsia="zh-CN" w:bidi="ar"/>
        </w:rPr>
      </w:pPr>
      <w:r>
        <w:rPr>
          <w:rFonts w:hint="eastAsia" w:ascii="Times New Roman" w:hAnsi="Times New Roman" w:eastAsia="仿宋_GB2312" w:cs="仿宋"/>
          <w:kern w:val="0"/>
          <w:sz w:val="32"/>
          <w:szCs w:val="32"/>
          <w:lang w:val="en-US" w:eastAsia="zh-CN" w:bidi="ar"/>
        </w:rPr>
        <w:t>2026年度学校创新能力培育工程项目（资助育人专项）拟立项10项，课题题目根据学生处组织要求自拟题目。申报者设计研究内容时，要注重理清现状、发现问题、分析原因、借鉴经验、提出对策、明确保障；要注重运用科学数据、客观事实研究问题；要注重应用性，突出实践性。立项项目每项资助标准为0.8万元，资助经费从广东省教育厅、国家开发银行广东省分行返还的我校国家助学贷款风险补偿金列支。（学生处负责统筹）。本次课题研究于2027年4月15日前完成。</w:t>
      </w:r>
    </w:p>
    <w:p w14:paraId="49E461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jc w:val="left"/>
        <w:textAlignment w:val="auto"/>
        <w:rPr>
          <w:rFonts w:hint="eastAsia" w:ascii="Times New Roman" w:hAnsi="Times New Roman" w:eastAsia="仿宋_GB2312" w:cs="仿宋"/>
          <w:kern w:val="0"/>
          <w:sz w:val="32"/>
          <w:szCs w:val="32"/>
          <w:lang w:val="en-US" w:eastAsia="zh-CN" w:bidi="ar"/>
        </w:rPr>
      </w:pPr>
      <w:r>
        <w:rPr>
          <w:rFonts w:hint="eastAsia" w:ascii="Times New Roman" w:hAnsi="Times New Roman" w:eastAsia="仿宋_GB2312" w:cs="仿宋"/>
          <w:b/>
          <w:bCs w:val="0"/>
          <w:kern w:val="0"/>
          <w:sz w:val="32"/>
          <w:szCs w:val="32"/>
          <w:lang w:val="en-US" w:eastAsia="zh-CN" w:bidi="ar"/>
        </w:rPr>
        <w:t>二、实施与管理</w:t>
      </w:r>
    </w:p>
    <w:p w14:paraId="20C9E613">
      <w:pPr>
        <w:pStyle w:val="36"/>
        <w:keepNext w:val="0"/>
        <w:keepLines w:val="0"/>
        <w:pageBreakBefore w:val="0"/>
        <w:widowControl/>
        <w:kinsoku/>
        <w:wordWrap/>
        <w:overflowPunct/>
        <w:topLinePunct w:val="0"/>
        <w:autoSpaceDE/>
        <w:autoSpaceDN/>
        <w:bidi w:val="0"/>
        <w:adjustRightInd/>
        <w:snapToGrid/>
        <w:spacing w:line="360" w:lineRule="auto"/>
        <w:ind w:left="0" w:firstLine="640"/>
        <w:jc w:val="both"/>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sz w:val="32"/>
          <w:szCs w:val="32"/>
          <w:lang w:val="en-US" w:eastAsia="zh-CN"/>
        </w:rPr>
        <w:t>2026</w:t>
      </w:r>
      <w:r>
        <w:rPr>
          <w:rFonts w:hint="eastAsia" w:ascii="Times New Roman" w:hAnsi="Times New Roman" w:eastAsia="仿宋_GB2312" w:cs="仿宋"/>
          <w:sz w:val="32"/>
          <w:szCs w:val="32"/>
          <w:lang w:eastAsia="zh-CN"/>
        </w:rPr>
        <w:t>年度学校创新能力培育工程项目（资助育人专项）由学生处负责组织推荐拟立项项目，安排课题立项、结项鉴定等相关事宜，科研处负责协助项目管理。课题负责人提交鉴定的成果材料主要包括：所申报课题的研究报告或学术论文并发表在</w:t>
      </w:r>
      <w:r>
        <w:rPr>
          <w:rFonts w:hint="eastAsia" w:ascii="Times New Roman" w:hAnsi="Times New Roman" w:eastAsia="仿宋_GB2312" w:cs="仿宋"/>
          <w:sz w:val="32"/>
          <w:szCs w:val="32"/>
          <w:lang w:val="en-US" w:eastAsia="zh-CN"/>
        </w:rPr>
        <w:t>CN</w:t>
      </w:r>
      <w:r>
        <w:rPr>
          <w:rFonts w:hint="eastAsia" w:ascii="Times New Roman" w:hAnsi="Times New Roman" w:eastAsia="仿宋_GB2312" w:cs="仿宋"/>
          <w:sz w:val="32"/>
          <w:szCs w:val="32"/>
          <w:lang w:eastAsia="zh-CN"/>
        </w:rPr>
        <w:t>期刊上，同时提交</w:t>
      </w:r>
      <w:r>
        <w:rPr>
          <w:rFonts w:hint="eastAsia" w:ascii="Times New Roman" w:hAnsi="Times New Roman" w:eastAsia="仿宋_GB2312" w:cs="仿宋"/>
          <w:sz w:val="32"/>
          <w:szCs w:val="32"/>
          <w:lang w:val="en-US" w:eastAsia="zh-CN"/>
        </w:rPr>
        <w:t>2000</w:t>
      </w:r>
      <w:r>
        <w:rPr>
          <w:rFonts w:hint="eastAsia" w:ascii="Times New Roman" w:hAnsi="Times New Roman" w:eastAsia="仿宋_GB2312" w:cs="仿宋"/>
          <w:sz w:val="32"/>
          <w:szCs w:val="32"/>
          <w:lang w:eastAsia="zh-CN"/>
        </w:rPr>
        <w:t>字左右的资助育人工作建议。</w:t>
      </w:r>
    </w:p>
    <w:p w14:paraId="774443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jc w:val="left"/>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_GB2312"/>
          <w:b/>
          <w:bCs w:val="0"/>
          <w:kern w:val="0"/>
          <w:sz w:val="32"/>
          <w:szCs w:val="32"/>
          <w:lang w:val="en-US" w:eastAsia="zh-CN" w:bidi="ar"/>
        </w:rPr>
        <w:t>三、申报条件和要求</w:t>
      </w:r>
    </w:p>
    <w:p w14:paraId="4E68DB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kern w:val="0"/>
          <w:sz w:val="32"/>
          <w:szCs w:val="32"/>
          <w:lang w:val="en-US" w:eastAsia="zh-CN" w:bidi="ar"/>
        </w:rPr>
        <w:t>（一）项目课题申报人限我校一线学生工作人员，申报者必须能够实际从事学生资助研究工作并真正承担和组织项目的实施。其中，现正承担往年学校资助育人课题相关任务，但未结项者，不得申报。</w:t>
      </w:r>
    </w:p>
    <w:p w14:paraId="74D3ED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
          <w:sz w:val="32"/>
          <w:szCs w:val="32"/>
          <w:lang w:val="en-US" w:eastAsia="zh-CN"/>
        </w:rPr>
      </w:pPr>
      <w:r>
        <w:rPr>
          <w:rFonts w:hint="eastAsia" w:ascii="Times New Roman" w:hAnsi="Times New Roman" w:eastAsia="仿宋_GB2312" w:cs="仿宋"/>
          <w:kern w:val="0"/>
          <w:sz w:val="32"/>
          <w:szCs w:val="32"/>
          <w:lang w:val="en-US" w:eastAsia="zh-CN" w:bidi="ar"/>
        </w:rPr>
        <w:t>（二）每</w:t>
      </w:r>
      <w:r>
        <w:rPr>
          <w:rFonts w:hint="eastAsia" w:ascii="Times New Roman" w:hAnsi="Times New Roman" w:eastAsia="仿宋_GB2312" w:cs="仿宋_GB2312"/>
          <w:kern w:val="0"/>
          <w:sz w:val="32"/>
          <w:szCs w:val="32"/>
          <w:lang w:val="en-US" w:eastAsia="zh-CN" w:bidi="ar"/>
        </w:rPr>
        <w:t>人只能主持1项课题；作为课题组成员，参与申报的课题不超过2项。</w:t>
      </w:r>
    </w:p>
    <w:p w14:paraId="088CB0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kern w:val="0"/>
          <w:sz w:val="32"/>
          <w:szCs w:val="32"/>
          <w:lang w:val="en-US" w:eastAsia="zh-CN" w:bidi="ar"/>
        </w:rPr>
        <w:t>（三）项目课题申报应以集体研究为主要方式。提倡以工作团队形式在实践经验积累的基础上组织课题申报，项目课题</w:t>
      </w:r>
      <w:r>
        <w:rPr>
          <w:rFonts w:hint="eastAsia" w:ascii="Times New Roman" w:hAnsi="Times New Roman" w:eastAsia="仿宋_GB2312" w:cs="仿宋_GB2312"/>
          <w:color w:val="000000"/>
          <w:kern w:val="0"/>
          <w:sz w:val="32"/>
          <w:szCs w:val="32"/>
          <w:lang w:val="en-US" w:eastAsia="zh-CN" w:bidi="ar"/>
        </w:rPr>
        <w:t>的实施鼓励“教师牵头、学生参与”的团队实践模式，充分体现资助育人工作对象的主观能动作用，</w:t>
      </w:r>
      <w:r>
        <w:rPr>
          <w:rFonts w:hint="eastAsia" w:ascii="Times New Roman" w:hAnsi="Times New Roman" w:eastAsia="仿宋_GB2312" w:cs="仿宋_GB2312"/>
          <w:kern w:val="0"/>
          <w:sz w:val="32"/>
          <w:szCs w:val="32"/>
          <w:lang w:val="en-US" w:eastAsia="zh-CN" w:bidi="ar"/>
        </w:rPr>
        <w:t>每个课题组成员不超过4人。</w:t>
      </w:r>
    </w:p>
    <w:p w14:paraId="5B82F6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_GB2312"/>
          <w:kern w:val="0"/>
          <w:sz w:val="32"/>
          <w:szCs w:val="32"/>
          <w:lang w:val="en-US" w:eastAsia="zh-CN" w:bidi="ar"/>
        </w:rPr>
      </w:pPr>
      <w:r>
        <w:rPr>
          <w:rFonts w:hint="eastAsia" w:ascii="Times New Roman" w:hAnsi="Times New Roman" w:eastAsia="仿宋_GB2312" w:cs="仿宋_GB2312"/>
          <w:kern w:val="0"/>
          <w:sz w:val="32"/>
          <w:szCs w:val="32"/>
          <w:lang w:val="en-US" w:eastAsia="zh-CN" w:bidi="ar"/>
        </w:rPr>
        <w:t>（四）申报人要如实填写申请材料，并保证没有知识产权争议。</w:t>
      </w:r>
    </w:p>
    <w:p w14:paraId="0CD6DA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_GB2312"/>
          <w:kern w:val="0"/>
          <w:sz w:val="32"/>
          <w:szCs w:val="32"/>
          <w:highlight w:val="none"/>
          <w:lang w:val="en-US" w:eastAsia="zh-CN" w:bidi="ar"/>
        </w:rPr>
      </w:pPr>
      <w:r>
        <w:rPr>
          <w:rFonts w:hint="eastAsia" w:ascii="Times New Roman" w:hAnsi="Times New Roman" w:eastAsia="仿宋_GB2312" w:cs="仿宋_GB2312"/>
          <w:kern w:val="0"/>
          <w:sz w:val="32"/>
          <w:szCs w:val="32"/>
          <w:highlight w:val="none"/>
          <w:lang w:val="en-US" w:eastAsia="zh-CN" w:bidi="ar"/>
        </w:rPr>
        <w:t>（五）上一年度已承担资助育人课题相关任务者，原则上不参与本年度资助育人课题申报。</w:t>
      </w:r>
    </w:p>
    <w:p w14:paraId="0AB0FD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jc w:val="both"/>
        <w:textAlignment w:val="auto"/>
        <w:rPr>
          <w:rFonts w:hint="eastAsia" w:ascii="Times New Roman" w:hAnsi="Times New Roman" w:eastAsia="仿宋_GB2312" w:cs="仿宋_GB2312"/>
          <w:b/>
          <w:bCs w:val="0"/>
          <w:sz w:val="32"/>
          <w:szCs w:val="32"/>
          <w:lang w:val="en-US" w:eastAsia="zh-CN"/>
        </w:rPr>
      </w:pPr>
      <w:r>
        <w:rPr>
          <w:rFonts w:hint="eastAsia" w:ascii="Times New Roman" w:hAnsi="Times New Roman" w:eastAsia="仿宋_GB2312" w:cs="仿宋_GB2312"/>
          <w:b/>
          <w:bCs w:val="0"/>
          <w:kern w:val="0"/>
          <w:sz w:val="32"/>
          <w:szCs w:val="32"/>
          <w:lang w:val="en-US" w:eastAsia="zh-CN" w:bidi="ar"/>
        </w:rPr>
        <w:t>四、研究内容</w:t>
      </w:r>
    </w:p>
    <w:p w14:paraId="0CA55719">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color w:val="000000"/>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（一）基于“大思政”理念开展资助育人质量提升体系构建与</w:t>
      </w:r>
      <w:r>
        <w:rPr>
          <w:rFonts w:hint="default" w:ascii="Times New Roman" w:hAnsi="Times New Roman" w:eastAsia="仿宋_GB2312" w:cs="仿宋_GB2312"/>
          <w:color w:val="000000"/>
          <w:kern w:val="0"/>
          <w:sz w:val="32"/>
          <w:szCs w:val="32"/>
          <w:lang w:val="en-US" w:eastAsia="zh-CN" w:bidi="ar"/>
        </w:rPr>
        <w:t>探索；</w:t>
      </w:r>
    </w:p>
    <w:p w14:paraId="19C2446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color w:val="000000"/>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（二）</w:t>
      </w:r>
      <w:r>
        <w:rPr>
          <w:rFonts w:hint="default" w:ascii="Times New Roman" w:hAnsi="Times New Roman" w:eastAsia="仿宋_GB2312" w:cs="仿宋_GB2312"/>
          <w:color w:val="000000"/>
          <w:kern w:val="0"/>
          <w:sz w:val="32"/>
          <w:szCs w:val="32"/>
          <w:lang w:val="en-US" w:eastAsia="zh-CN" w:bidi="ar"/>
        </w:rPr>
        <w:t>推进数字资助向智慧资助发展的探索与实践研究</w:t>
      </w:r>
    </w:p>
    <w:p w14:paraId="3AB7BBB7">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color w:val="000000"/>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（三）全面推进学生资助精准化的思考与研究；</w:t>
      </w:r>
    </w:p>
    <w:p w14:paraId="4535B45E">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color w:val="000000"/>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（四）基于大数据的家庭经济困难学生精准认定模式构建；</w:t>
      </w:r>
    </w:p>
    <w:p w14:paraId="2062B7B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color w:val="000000"/>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（五）新时期学生资助工作队伍</w:t>
      </w:r>
      <w:r>
        <w:rPr>
          <w:rFonts w:hint="default" w:ascii="Times New Roman" w:hAnsi="Times New Roman" w:eastAsia="仿宋_GB2312" w:cs="仿宋_GB2312"/>
          <w:color w:val="000000"/>
          <w:kern w:val="0"/>
          <w:sz w:val="32"/>
          <w:szCs w:val="32"/>
          <w:lang w:val="en-US" w:eastAsia="zh-CN" w:bidi="ar"/>
        </w:rPr>
        <w:t>职业化专业化研究与探索</w:t>
      </w:r>
      <w:r>
        <w:rPr>
          <w:rFonts w:hint="eastAsia" w:ascii="Times New Roman" w:hAnsi="Times New Roman" w:eastAsia="仿宋_GB2312" w:cs="仿宋_GB2312"/>
          <w:color w:val="000000"/>
          <w:kern w:val="0"/>
          <w:sz w:val="32"/>
          <w:szCs w:val="32"/>
          <w:lang w:val="en-US" w:eastAsia="zh-CN" w:bidi="ar"/>
        </w:rPr>
        <w:t>；</w:t>
      </w:r>
    </w:p>
    <w:p w14:paraId="22C47FD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color w:val="000000"/>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（六）获奖助学生的后期管理与服务；</w:t>
      </w:r>
    </w:p>
    <w:p w14:paraId="15E352FB">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color w:val="000000"/>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（七）探索</w:t>
      </w:r>
      <w:r>
        <w:rPr>
          <w:rFonts w:hint="default" w:ascii="Times New Roman" w:hAnsi="Times New Roman" w:eastAsia="仿宋_GB2312" w:cs="仿宋_GB2312"/>
          <w:color w:val="000000"/>
          <w:kern w:val="0"/>
          <w:sz w:val="32"/>
          <w:szCs w:val="32"/>
          <w:lang w:val="en-US" w:eastAsia="zh-CN" w:bidi="ar"/>
        </w:rPr>
        <w:t>赋能式</w:t>
      </w:r>
      <w:r>
        <w:rPr>
          <w:rFonts w:hint="eastAsia" w:ascii="Times New Roman" w:hAnsi="Times New Roman" w:eastAsia="仿宋_GB2312" w:cs="仿宋_GB2312"/>
          <w:color w:val="000000"/>
          <w:kern w:val="0"/>
          <w:sz w:val="32"/>
          <w:szCs w:val="32"/>
          <w:lang w:val="en-US" w:eastAsia="zh-CN" w:bidi="ar"/>
        </w:rPr>
        <w:t>、发展型的学生资助工作新模式；</w:t>
      </w:r>
    </w:p>
    <w:p w14:paraId="3D37EA70">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color w:val="000000"/>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（八）提升学生资助规范化管理；</w:t>
      </w:r>
    </w:p>
    <w:p w14:paraId="17027B8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0"/>
        <w:jc w:val="both"/>
        <w:textAlignment w:val="auto"/>
        <w:rPr>
          <w:rFonts w:hint="eastAsia" w:ascii="Times New Roman" w:hAnsi="Times New Roman" w:eastAsia="仿宋_GB2312" w:cs="仿宋_GB2312"/>
          <w:kern w:val="0"/>
          <w:sz w:val="32"/>
          <w:szCs w:val="32"/>
          <w:lang w:val="en-US" w:eastAsia="zh-CN" w:bidi="ar"/>
        </w:rPr>
      </w:pPr>
      <w:r>
        <w:rPr>
          <w:rFonts w:hint="eastAsia" w:ascii="Times New Roman" w:hAnsi="Times New Roman" w:eastAsia="仿宋_GB2312" w:cs="仿宋_GB2312"/>
          <w:color w:val="000000"/>
          <w:kern w:val="0"/>
          <w:sz w:val="32"/>
          <w:szCs w:val="32"/>
          <w:lang w:val="en-US" w:eastAsia="zh-CN" w:bidi="ar"/>
        </w:rPr>
        <w:t>（九）结合本单位学生资助工作实际自拟其他研究方向。</w:t>
      </w:r>
    </w:p>
    <w:p w14:paraId="20BFF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3" w:firstLineChars="200"/>
        <w:jc w:val="both"/>
        <w:textAlignment w:val="auto"/>
        <w:rPr>
          <w:rFonts w:hint="eastAsia" w:ascii="Times New Roman" w:hAnsi="Times New Roman" w:eastAsia="仿宋_GB2312" w:cs="仿宋_GB2312"/>
          <w:b/>
          <w:bCs w:val="0"/>
          <w:sz w:val="32"/>
          <w:szCs w:val="32"/>
          <w:lang w:val="en-US" w:eastAsia="zh-CN"/>
        </w:rPr>
      </w:pPr>
      <w:r>
        <w:rPr>
          <w:rFonts w:hint="eastAsia" w:ascii="Times New Roman" w:hAnsi="Times New Roman" w:eastAsia="仿宋_GB2312" w:cs="仿宋_GB2312"/>
          <w:b/>
          <w:bCs w:val="0"/>
          <w:kern w:val="0"/>
          <w:sz w:val="32"/>
          <w:szCs w:val="32"/>
          <w:lang w:val="en-US" w:eastAsia="zh-CN" w:bidi="ar"/>
        </w:rPr>
        <w:t>五、申报办法及材料报送要求</w:t>
      </w:r>
    </w:p>
    <w:p w14:paraId="6BA493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kern w:val="0"/>
          <w:sz w:val="32"/>
          <w:szCs w:val="32"/>
          <w:lang w:val="en-US" w:eastAsia="zh-CN" w:bidi="ar"/>
        </w:rPr>
        <w:t>（一）申报者需提交《珠海科技学院创新能力培育工程项目（资助育人专项）申报书》（附件1）纸质版一式3份。</w:t>
      </w:r>
      <w:r>
        <w:rPr>
          <w:rFonts w:hint="eastAsia" w:ascii="Times New Roman" w:hAnsi="Times New Roman" w:eastAsia="仿宋_GB2312" w:cs="仿宋_GB2312"/>
          <w:bCs/>
          <w:kern w:val="0"/>
          <w:sz w:val="32"/>
          <w:szCs w:val="32"/>
          <w:lang w:val="en-US" w:eastAsia="zh-CN" w:bidi="ar"/>
        </w:rPr>
        <w:t>《</w:t>
      </w:r>
      <w:r>
        <w:rPr>
          <w:rFonts w:hint="eastAsia" w:ascii="Times New Roman" w:hAnsi="Times New Roman" w:eastAsia="仿宋_GB2312" w:cs="仿宋"/>
          <w:bCs/>
          <w:kern w:val="0"/>
          <w:sz w:val="32"/>
          <w:szCs w:val="32"/>
          <w:lang w:val="en-US" w:eastAsia="zh-CN" w:bidi="ar"/>
        </w:rPr>
        <w:t>2026</w:t>
      </w:r>
      <w:r>
        <w:rPr>
          <w:rFonts w:hint="eastAsia" w:ascii="Times New Roman" w:hAnsi="Times New Roman" w:eastAsia="仿宋_GB2312" w:cs="仿宋_GB2312"/>
          <w:bCs/>
          <w:kern w:val="0"/>
          <w:sz w:val="32"/>
          <w:szCs w:val="32"/>
          <w:lang w:val="en-US" w:eastAsia="zh-CN" w:bidi="ar"/>
        </w:rPr>
        <w:t>年珠海科技学院创新能力培育工程项目（资助育人专项）申报书汇总表</w:t>
      </w:r>
      <w:r>
        <w:rPr>
          <w:rFonts w:hint="eastAsia" w:ascii="Times New Roman" w:hAnsi="Times New Roman" w:eastAsia="仿宋_GB2312" w:cs="仿宋_GB2312"/>
          <w:kern w:val="0"/>
          <w:sz w:val="32"/>
          <w:szCs w:val="32"/>
          <w:lang w:val="en-US" w:eastAsia="zh-CN" w:bidi="ar"/>
        </w:rPr>
        <w:t>》（附件2）纸质版1份（单位汇总提交）。请各二级学院学工办、学生处各科室负责人对本单位所申报课题进行严格审核把关，学生处将组织专家进行审定。</w:t>
      </w:r>
    </w:p>
    <w:p w14:paraId="6E27A7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kern w:val="0"/>
          <w:sz w:val="32"/>
          <w:szCs w:val="32"/>
          <w:lang w:val="en-US" w:eastAsia="zh-CN" w:bidi="ar"/>
        </w:rPr>
        <w:t>（二）报送单位将相关材料纸质版及电子版汇总编序后统一报送学生处助贷管理科。联系人：吴慧琪，联系电话：0756-7626375，邮箱：13809237031@163.com，地址：图书馆北区112室。</w:t>
      </w:r>
    </w:p>
    <w:p w14:paraId="1EFE6B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kern w:val="0"/>
          <w:sz w:val="32"/>
          <w:szCs w:val="32"/>
          <w:lang w:val="en-US" w:eastAsia="zh-CN" w:bidi="ar"/>
        </w:rPr>
        <w:t>（三）申报受理时间：2026年4月15日11:00前，逾期不予受理。</w:t>
      </w:r>
      <w:bookmarkStart w:id="1" w:name="_GoBack"/>
      <w:bookmarkEnd w:id="1"/>
    </w:p>
    <w:p w14:paraId="08C452EA">
      <w:pPr>
        <w:keepNext w:val="0"/>
        <w:keepLines w:val="0"/>
        <w:widowControl w:val="0"/>
        <w:suppressLineNumbers w:val="0"/>
        <w:spacing w:before="0" w:beforeAutospacing="0" w:after="0" w:afterAutospacing="0" w:line="360" w:lineRule="auto"/>
        <w:ind w:left="0" w:right="0" w:firstLine="640" w:firstLineChars="200"/>
        <w:jc w:val="left"/>
        <w:rPr>
          <w:rFonts w:hint="eastAsia" w:ascii="仿宋" w:hAnsi="仿宋" w:eastAsia="仿宋" w:cs="仿宋"/>
          <w:kern w:val="0"/>
          <w:sz w:val="32"/>
          <w:szCs w:val="32"/>
          <w:highlight w:val="none"/>
          <w:lang w:val="en-US" w:eastAsia="zh-CN" w:bidi="ar"/>
        </w:rPr>
      </w:pPr>
    </w:p>
    <w:p w14:paraId="2CD185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918" w:leftChars="290" w:right="0" w:hanging="1280" w:hangingChars="400"/>
        <w:jc w:val="left"/>
        <w:textAlignment w:val="auto"/>
        <w:rPr>
          <w:rFonts w:hint="eastAsia" w:ascii="仿宋" w:hAnsi="仿宋" w:eastAsia="仿宋" w:cs="仿宋"/>
          <w:kern w:val="0"/>
          <w:sz w:val="32"/>
          <w:szCs w:val="32"/>
          <w:highlight w:val="none"/>
          <w:lang w:val="en-US" w:eastAsia="zh-CN" w:bidi="ar"/>
        </w:rPr>
      </w:pPr>
      <w:r>
        <w:rPr>
          <w:rFonts w:hint="eastAsia" w:ascii="仿宋" w:hAnsi="仿宋" w:eastAsia="仿宋"/>
          <w:sz w:val="32"/>
          <w:szCs w:val="32"/>
        </w:rPr>
        <w:t>附件:</w:t>
      </w:r>
      <w:r>
        <w:rPr>
          <w:rFonts w:hint="eastAsia" w:ascii="仿宋" w:hAnsi="仿宋" w:eastAsia="仿宋"/>
          <w:sz w:val="32"/>
          <w:szCs w:val="32"/>
          <w:lang w:val="en-US" w:eastAsia="zh-CN"/>
        </w:rPr>
        <w:t xml:space="preserve"> </w:t>
      </w:r>
      <w:r>
        <w:rPr>
          <w:rFonts w:hint="eastAsia" w:ascii="仿宋" w:hAnsi="仿宋" w:eastAsia="仿宋"/>
          <w:sz w:val="32"/>
          <w:szCs w:val="32"/>
        </w:rPr>
        <w:t>1.</w:t>
      </w:r>
      <w:r>
        <w:rPr>
          <w:rFonts w:hint="eastAsia" w:ascii="仿宋" w:hAnsi="仿宋" w:eastAsia="仿宋" w:cs="仿宋"/>
          <w:kern w:val="0"/>
          <w:sz w:val="32"/>
          <w:szCs w:val="32"/>
          <w:highlight w:val="none"/>
          <w:lang w:val="en-US" w:eastAsia="zh-CN" w:bidi="ar"/>
        </w:rPr>
        <w:t>《珠海科技学院创新能力培育工程项目（资助育人专项）申报书》</w:t>
      </w:r>
    </w:p>
    <w:p w14:paraId="570D2D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915" w:leftChars="725" w:right="0" w:hanging="320" w:hangingChars="100"/>
        <w:jc w:val="left"/>
        <w:textAlignment w:val="auto"/>
        <w:rPr>
          <w:rFonts w:hint="eastAsia" w:ascii="Times New Roman" w:hAnsi="Times New Roman" w:eastAsia="仿宋_GB2312" w:cs="仿宋_GB2312"/>
          <w:kern w:val="0"/>
          <w:sz w:val="32"/>
          <w:szCs w:val="32"/>
          <w:lang w:val="en-US" w:eastAsia="zh-CN" w:bidi="ar"/>
        </w:rPr>
      </w:pPr>
      <w:r>
        <w:rPr>
          <w:rFonts w:hint="eastAsia" w:ascii="仿宋" w:hAnsi="仿宋" w:eastAsia="仿宋" w:cs="仿宋"/>
          <w:kern w:val="0"/>
          <w:sz w:val="32"/>
          <w:szCs w:val="32"/>
          <w:highlight w:val="none"/>
          <w:lang w:val="en-US" w:eastAsia="zh-CN" w:bidi="ar"/>
        </w:rPr>
        <w:t>2.</w:t>
      </w:r>
      <w:r>
        <w:rPr>
          <w:rFonts w:hint="eastAsia" w:ascii="Times New Roman" w:hAnsi="Times New Roman" w:eastAsia="仿宋_GB2312" w:cs="仿宋_GB2312"/>
          <w:kern w:val="0"/>
          <w:sz w:val="32"/>
          <w:szCs w:val="32"/>
          <w:lang w:val="en-US" w:eastAsia="zh-CN" w:bidi="ar"/>
        </w:rPr>
        <w:t>《2026年珠海科技学院创新能力培育工程项目（资助育人专项）申报书汇总表》</w:t>
      </w:r>
    </w:p>
    <w:p w14:paraId="019F83FE">
      <w:pPr>
        <w:spacing w:line="560" w:lineRule="exact"/>
        <w:ind w:left="1915" w:leftChars="725" w:hanging="320" w:hangingChars="100"/>
        <w:rPr>
          <w:rFonts w:hint="eastAsia" w:ascii="仿宋" w:hAnsi="仿宋" w:eastAsia="仿宋"/>
          <w:sz w:val="32"/>
          <w:szCs w:val="32"/>
        </w:rPr>
      </w:pPr>
    </w:p>
    <w:p w14:paraId="6A3A5EC9">
      <w:pPr>
        <w:spacing w:line="560" w:lineRule="exact"/>
        <w:rPr>
          <w:rFonts w:hint="eastAsia" w:ascii="仿宋" w:hAnsi="仿宋" w:eastAsia="仿宋"/>
          <w:sz w:val="32"/>
          <w:szCs w:val="32"/>
        </w:rPr>
      </w:pPr>
    </w:p>
    <w:p w14:paraId="6A8552A5">
      <w:pPr>
        <w:spacing w:line="560" w:lineRule="exact"/>
        <w:ind w:right="1450"/>
        <w:jc w:val="right"/>
        <w:rPr>
          <w:rFonts w:hint="eastAsia" w:ascii="仿宋" w:hAnsi="仿宋" w:eastAsia="仿宋"/>
          <w:sz w:val="32"/>
          <w:szCs w:val="32"/>
        </w:rPr>
      </w:pPr>
      <w:r>
        <w:rPr>
          <w:rFonts w:hint="eastAsia" w:ascii="仿宋" w:hAnsi="仿宋" w:eastAsia="仿宋"/>
          <w:sz w:val="32"/>
          <w:szCs w:val="32"/>
        </w:rPr>
        <w:t>科研处</w:t>
      </w:r>
    </w:p>
    <w:p w14:paraId="6714C607">
      <w:pPr>
        <w:spacing w:line="560" w:lineRule="exact"/>
        <w:ind w:right="640"/>
        <w:jc w:val="right"/>
        <w:rPr>
          <w:rFonts w:ascii="仿宋" w:hAnsi="仿宋" w:eastAsia="仿宋"/>
          <w:sz w:val="30"/>
          <w:szCs w:val="30"/>
          <w:lang w:eastAsia="zh-CN"/>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31</w:t>
      </w:r>
      <w:r>
        <w:rPr>
          <w:rFonts w:hint="eastAsia" w:ascii="仿宋" w:hAnsi="仿宋" w:eastAsia="仿宋"/>
          <w:sz w:val="32"/>
          <w:szCs w:val="32"/>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C74DE"/>
    <w:rsid w:val="00FD0FCD"/>
    <w:rsid w:val="00FD4957"/>
    <w:rsid w:val="00FF6DF0"/>
    <w:rsid w:val="010A6B71"/>
    <w:rsid w:val="018A0AB8"/>
    <w:rsid w:val="023A72B6"/>
    <w:rsid w:val="02453E3A"/>
    <w:rsid w:val="02B46C24"/>
    <w:rsid w:val="02D55D83"/>
    <w:rsid w:val="0337305B"/>
    <w:rsid w:val="037C086D"/>
    <w:rsid w:val="03F55422"/>
    <w:rsid w:val="04336539"/>
    <w:rsid w:val="044360DC"/>
    <w:rsid w:val="04AC2FD1"/>
    <w:rsid w:val="04C84BE0"/>
    <w:rsid w:val="05943A92"/>
    <w:rsid w:val="05F62E73"/>
    <w:rsid w:val="05FD688A"/>
    <w:rsid w:val="067B40BC"/>
    <w:rsid w:val="06987A1C"/>
    <w:rsid w:val="06A411DD"/>
    <w:rsid w:val="06F20703"/>
    <w:rsid w:val="070C16FA"/>
    <w:rsid w:val="073E2C33"/>
    <w:rsid w:val="07FB2349"/>
    <w:rsid w:val="08761568"/>
    <w:rsid w:val="08A7406D"/>
    <w:rsid w:val="08AA6BF8"/>
    <w:rsid w:val="0B9A5A77"/>
    <w:rsid w:val="0C0C2D55"/>
    <w:rsid w:val="0C3154F5"/>
    <w:rsid w:val="0D422A6F"/>
    <w:rsid w:val="0D9C3FF3"/>
    <w:rsid w:val="0DAC2802"/>
    <w:rsid w:val="0E1556D9"/>
    <w:rsid w:val="0F487D3C"/>
    <w:rsid w:val="0FD21DC2"/>
    <w:rsid w:val="0FDB338B"/>
    <w:rsid w:val="104D6D9A"/>
    <w:rsid w:val="10976042"/>
    <w:rsid w:val="10DA18EF"/>
    <w:rsid w:val="10F75934"/>
    <w:rsid w:val="11C07BAE"/>
    <w:rsid w:val="120B5DF0"/>
    <w:rsid w:val="124F355E"/>
    <w:rsid w:val="12A73A25"/>
    <w:rsid w:val="12CE51BF"/>
    <w:rsid w:val="137666D7"/>
    <w:rsid w:val="139A307F"/>
    <w:rsid w:val="13B43DAE"/>
    <w:rsid w:val="14861F22"/>
    <w:rsid w:val="152619A1"/>
    <w:rsid w:val="15D64B97"/>
    <w:rsid w:val="161A6A02"/>
    <w:rsid w:val="16402143"/>
    <w:rsid w:val="169B4F09"/>
    <w:rsid w:val="16DE5A08"/>
    <w:rsid w:val="1809179F"/>
    <w:rsid w:val="192F0C1B"/>
    <w:rsid w:val="197F7338"/>
    <w:rsid w:val="19D40EFE"/>
    <w:rsid w:val="1A63777A"/>
    <w:rsid w:val="1A9455D7"/>
    <w:rsid w:val="1A9B3486"/>
    <w:rsid w:val="1BE8049C"/>
    <w:rsid w:val="1C4757CF"/>
    <w:rsid w:val="1CC95984"/>
    <w:rsid w:val="1D476D28"/>
    <w:rsid w:val="1DD701E4"/>
    <w:rsid w:val="1E721035"/>
    <w:rsid w:val="1F6467DA"/>
    <w:rsid w:val="200302C0"/>
    <w:rsid w:val="205F062C"/>
    <w:rsid w:val="20BA09EF"/>
    <w:rsid w:val="20DD78A4"/>
    <w:rsid w:val="20E050D7"/>
    <w:rsid w:val="21142E77"/>
    <w:rsid w:val="21DE436E"/>
    <w:rsid w:val="22351EC4"/>
    <w:rsid w:val="239B06F1"/>
    <w:rsid w:val="24315539"/>
    <w:rsid w:val="24707CB6"/>
    <w:rsid w:val="24CF1D09"/>
    <w:rsid w:val="25731EF6"/>
    <w:rsid w:val="25973A11"/>
    <w:rsid w:val="26185031"/>
    <w:rsid w:val="26C91C30"/>
    <w:rsid w:val="270F62FE"/>
    <w:rsid w:val="27803091"/>
    <w:rsid w:val="27BE5AEA"/>
    <w:rsid w:val="27C771DB"/>
    <w:rsid w:val="27CC5D7D"/>
    <w:rsid w:val="289C6FF5"/>
    <w:rsid w:val="28DA7055"/>
    <w:rsid w:val="28F14494"/>
    <w:rsid w:val="29A4105C"/>
    <w:rsid w:val="29C97F80"/>
    <w:rsid w:val="2A654D3E"/>
    <w:rsid w:val="2A847E05"/>
    <w:rsid w:val="2A976B12"/>
    <w:rsid w:val="2B690BB6"/>
    <w:rsid w:val="2BAA3D50"/>
    <w:rsid w:val="2BBA52E9"/>
    <w:rsid w:val="2D3A123B"/>
    <w:rsid w:val="2D773BDD"/>
    <w:rsid w:val="2D94060A"/>
    <w:rsid w:val="2EF20647"/>
    <w:rsid w:val="2EF66F26"/>
    <w:rsid w:val="2F55672F"/>
    <w:rsid w:val="304C0661"/>
    <w:rsid w:val="314D58AA"/>
    <w:rsid w:val="3289677F"/>
    <w:rsid w:val="32B86555"/>
    <w:rsid w:val="33856A8E"/>
    <w:rsid w:val="33891472"/>
    <w:rsid w:val="33FB1FED"/>
    <w:rsid w:val="34390C2D"/>
    <w:rsid w:val="34C72231"/>
    <w:rsid w:val="379A2D75"/>
    <w:rsid w:val="388303A3"/>
    <w:rsid w:val="38B77DA3"/>
    <w:rsid w:val="38CE02BA"/>
    <w:rsid w:val="38F86B1E"/>
    <w:rsid w:val="395E4745"/>
    <w:rsid w:val="39772C3F"/>
    <w:rsid w:val="39AE46DE"/>
    <w:rsid w:val="39C2350C"/>
    <w:rsid w:val="39FA611E"/>
    <w:rsid w:val="3B130A51"/>
    <w:rsid w:val="3B597383"/>
    <w:rsid w:val="3C232ADA"/>
    <w:rsid w:val="3CC87A60"/>
    <w:rsid w:val="3D2520CD"/>
    <w:rsid w:val="3DBA4B5C"/>
    <w:rsid w:val="3E5404A6"/>
    <w:rsid w:val="3EC50F93"/>
    <w:rsid w:val="3F0E3B73"/>
    <w:rsid w:val="400412DC"/>
    <w:rsid w:val="40225712"/>
    <w:rsid w:val="40254C29"/>
    <w:rsid w:val="415E1187"/>
    <w:rsid w:val="419C038F"/>
    <w:rsid w:val="41E662F8"/>
    <w:rsid w:val="424B41AB"/>
    <w:rsid w:val="43395B6C"/>
    <w:rsid w:val="43620D37"/>
    <w:rsid w:val="43F0366A"/>
    <w:rsid w:val="44D01879"/>
    <w:rsid w:val="4654131B"/>
    <w:rsid w:val="466A1470"/>
    <w:rsid w:val="46D93940"/>
    <w:rsid w:val="47B44A5C"/>
    <w:rsid w:val="48D5508E"/>
    <w:rsid w:val="49707384"/>
    <w:rsid w:val="4983003A"/>
    <w:rsid w:val="4A327118"/>
    <w:rsid w:val="4A340CAB"/>
    <w:rsid w:val="4AFA6845"/>
    <w:rsid w:val="4B286A76"/>
    <w:rsid w:val="4B9544CD"/>
    <w:rsid w:val="4BA3499B"/>
    <w:rsid w:val="4C5F441E"/>
    <w:rsid w:val="4CC92917"/>
    <w:rsid w:val="4D5B6F6C"/>
    <w:rsid w:val="4D714816"/>
    <w:rsid w:val="4D9873CC"/>
    <w:rsid w:val="4E3A158A"/>
    <w:rsid w:val="4EDA32B7"/>
    <w:rsid w:val="4F095028"/>
    <w:rsid w:val="4F4F74F5"/>
    <w:rsid w:val="4F8F5284"/>
    <w:rsid w:val="4F933F2B"/>
    <w:rsid w:val="4F9A2751"/>
    <w:rsid w:val="4FE84FCD"/>
    <w:rsid w:val="50F82005"/>
    <w:rsid w:val="51692372"/>
    <w:rsid w:val="51D86526"/>
    <w:rsid w:val="527228AA"/>
    <w:rsid w:val="52812993"/>
    <w:rsid w:val="535836E7"/>
    <w:rsid w:val="53642284"/>
    <w:rsid w:val="54DB755C"/>
    <w:rsid w:val="550C1B16"/>
    <w:rsid w:val="557B5F14"/>
    <w:rsid w:val="55CF4430"/>
    <w:rsid w:val="561436C4"/>
    <w:rsid w:val="565E2FB8"/>
    <w:rsid w:val="56CC5043"/>
    <w:rsid w:val="57327D4B"/>
    <w:rsid w:val="58612B6B"/>
    <w:rsid w:val="589347A0"/>
    <w:rsid w:val="58A31D94"/>
    <w:rsid w:val="58D93D60"/>
    <w:rsid w:val="5AB81CD6"/>
    <w:rsid w:val="5B0E45DD"/>
    <w:rsid w:val="5BAC6B6D"/>
    <w:rsid w:val="5C403784"/>
    <w:rsid w:val="5C8F13A9"/>
    <w:rsid w:val="5CC92D50"/>
    <w:rsid w:val="5D230B3A"/>
    <w:rsid w:val="5D661540"/>
    <w:rsid w:val="5D701798"/>
    <w:rsid w:val="5D997ED3"/>
    <w:rsid w:val="5EFA2BC8"/>
    <w:rsid w:val="60D65B8E"/>
    <w:rsid w:val="60F50A7F"/>
    <w:rsid w:val="61444D47"/>
    <w:rsid w:val="621A63B9"/>
    <w:rsid w:val="625608F6"/>
    <w:rsid w:val="625D650A"/>
    <w:rsid w:val="627256A9"/>
    <w:rsid w:val="63281D24"/>
    <w:rsid w:val="632F1D95"/>
    <w:rsid w:val="633549C3"/>
    <w:rsid w:val="633E4C55"/>
    <w:rsid w:val="63402676"/>
    <w:rsid w:val="63652967"/>
    <w:rsid w:val="645B4871"/>
    <w:rsid w:val="64C973BA"/>
    <w:rsid w:val="64DE7068"/>
    <w:rsid w:val="6507255A"/>
    <w:rsid w:val="65342B66"/>
    <w:rsid w:val="6566788A"/>
    <w:rsid w:val="65D33436"/>
    <w:rsid w:val="65F836EF"/>
    <w:rsid w:val="66692E0D"/>
    <w:rsid w:val="66EA50AD"/>
    <w:rsid w:val="671D36A1"/>
    <w:rsid w:val="674B43C0"/>
    <w:rsid w:val="67EA04FA"/>
    <w:rsid w:val="68532D14"/>
    <w:rsid w:val="68DA785D"/>
    <w:rsid w:val="692B5075"/>
    <w:rsid w:val="69CE3AE3"/>
    <w:rsid w:val="6A4F5D5D"/>
    <w:rsid w:val="6A535EB2"/>
    <w:rsid w:val="6A5E33EB"/>
    <w:rsid w:val="6ADA1601"/>
    <w:rsid w:val="6B0D4AB2"/>
    <w:rsid w:val="6B1B4B17"/>
    <w:rsid w:val="6B2C20D0"/>
    <w:rsid w:val="6B370809"/>
    <w:rsid w:val="6B4C7A76"/>
    <w:rsid w:val="6B681478"/>
    <w:rsid w:val="6BF332C9"/>
    <w:rsid w:val="6C0B04B5"/>
    <w:rsid w:val="6C174964"/>
    <w:rsid w:val="6CD343AF"/>
    <w:rsid w:val="6D6C0E2A"/>
    <w:rsid w:val="6DF901E4"/>
    <w:rsid w:val="6E6B3B8F"/>
    <w:rsid w:val="6E800753"/>
    <w:rsid w:val="6F6134C3"/>
    <w:rsid w:val="6F89402D"/>
    <w:rsid w:val="704E6E85"/>
    <w:rsid w:val="70AC53E6"/>
    <w:rsid w:val="7113573E"/>
    <w:rsid w:val="717C61FC"/>
    <w:rsid w:val="729C457E"/>
    <w:rsid w:val="72A45EFF"/>
    <w:rsid w:val="72AF7BFB"/>
    <w:rsid w:val="72BA1073"/>
    <w:rsid w:val="73404930"/>
    <w:rsid w:val="73420C2D"/>
    <w:rsid w:val="73520B4E"/>
    <w:rsid w:val="73C54194"/>
    <w:rsid w:val="73E56B06"/>
    <w:rsid w:val="748969AA"/>
    <w:rsid w:val="75DA6B4D"/>
    <w:rsid w:val="764D084D"/>
    <w:rsid w:val="76B32BBF"/>
    <w:rsid w:val="76DB7C64"/>
    <w:rsid w:val="76FB599D"/>
    <w:rsid w:val="77E40661"/>
    <w:rsid w:val="782675D5"/>
    <w:rsid w:val="78473F9A"/>
    <w:rsid w:val="78BA08F4"/>
    <w:rsid w:val="78BC4EB5"/>
    <w:rsid w:val="79113E35"/>
    <w:rsid w:val="793E6DBE"/>
    <w:rsid w:val="796913AF"/>
    <w:rsid w:val="796F4B1A"/>
    <w:rsid w:val="79D91228"/>
    <w:rsid w:val="7A0A0216"/>
    <w:rsid w:val="7A1C60A8"/>
    <w:rsid w:val="7AED28D6"/>
    <w:rsid w:val="7B872DAB"/>
    <w:rsid w:val="7B984058"/>
    <w:rsid w:val="7CBB0336"/>
    <w:rsid w:val="7D4C300E"/>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4"/>
    <w:semiHidden/>
    <w:unhideWhenUsed/>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1"/>
    <w:pPr>
      <w:spacing w:before="7"/>
      <w:ind w:left="129"/>
    </w:pPr>
    <w:rPr>
      <w:rFonts w:ascii="宋体" w:hAnsi="宋体" w:eastAsia="宋体"/>
      <w:sz w:val="30"/>
      <w:szCs w:val="30"/>
    </w:rPr>
  </w:style>
  <w:style w:type="paragraph" w:styleId="6">
    <w:name w:val="Date"/>
    <w:basedOn w:val="1"/>
    <w:next w:val="1"/>
    <w:link w:val="31"/>
    <w:qFormat/>
    <w:uiPriority w:val="0"/>
    <w:pPr>
      <w:ind w:left="100" w:leftChars="2500"/>
    </w:pPr>
  </w:style>
  <w:style w:type="paragraph" w:styleId="7">
    <w:name w:val="Balloon Text"/>
    <w:basedOn w:val="1"/>
    <w:link w:val="30"/>
    <w:qFormat/>
    <w:uiPriority w:val="0"/>
    <w:rPr>
      <w:sz w:val="18"/>
      <w:szCs w:val="18"/>
    </w:rPr>
  </w:style>
  <w:style w:type="paragraph" w:styleId="8">
    <w:name w:val="footer"/>
    <w:basedOn w:val="1"/>
    <w:link w:val="24"/>
    <w:qFormat/>
    <w:uiPriority w:val="0"/>
    <w:pPr>
      <w:tabs>
        <w:tab w:val="center" w:pos="4153"/>
        <w:tab w:val="right" w:pos="8306"/>
      </w:tabs>
      <w:snapToGrid w:val="0"/>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pPr>
    <w:rPr>
      <w:rFonts w:cs="Times New Roman"/>
      <w:sz w:val="24"/>
      <w:lang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page number"/>
    <w:basedOn w:val="13"/>
    <w:qFormat/>
    <w:uiPriority w:val="0"/>
  </w:style>
  <w:style w:type="character" w:styleId="16">
    <w:name w:val="FollowedHyperlink"/>
    <w:basedOn w:val="13"/>
    <w:qFormat/>
    <w:uiPriority w:val="0"/>
    <w:rPr>
      <w:color w:val="333333"/>
      <w:u w:val="none"/>
    </w:rPr>
  </w:style>
  <w:style w:type="character" w:styleId="17">
    <w:name w:val="HTML Acronym"/>
    <w:basedOn w:val="13"/>
    <w:qFormat/>
    <w:uiPriority w:val="0"/>
  </w:style>
  <w:style w:type="character" w:styleId="18">
    <w:name w:val="Hyperlink"/>
    <w:basedOn w:val="13"/>
    <w:qFormat/>
    <w:uiPriority w:val="0"/>
    <w:rPr>
      <w:color w:val="0000FF" w:themeColor="hyperlink"/>
      <w:u w:val="single"/>
      <w14:textFill>
        <w14:solidFill>
          <w14:schemeClr w14:val="hlink"/>
        </w14:solidFill>
      </w14:textFill>
    </w:rPr>
  </w:style>
  <w:style w:type="table" w:customStyle="1" w:styleId="19">
    <w:name w:val="Table Normal"/>
    <w:unhideWhenUsed/>
    <w:qFormat/>
    <w:uiPriority w:val="2"/>
    <w:tblPr>
      <w:tblCellMar>
        <w:top w:w="0" w:type="dxa"/>
        <w:left w:w="0" w:type="dxa"/>
        <w:bottom w:w="0" w:type="dxa"/>
        <w:right w:w="0" w:type="dxa"/>
      </w:tblCellMar>
    </w:tblPr>
  </w:style>
  <w:style w:type="paragraph" w:styleId="20">
    <w:name w:val="List Paragraph"/>
    <w:basedOn w:val="1"/>
    <w:qFormat/>
    <w:uiPriority w:val="1"/>
  </w:style>
  <w:style w:type="paragraph" w:customStyle="1" w:styleId="21">
    <w:name w:val="Table Paragraph"/>
    <w:basedOn w:val="1"/>
    <w:qFormat/>
    <w:uiPriority w:val="1"/>
  </w:style>
  <w:style w:type="paragraph" w:customStyle="1" w:styleId="22">
    <w:name w:val="dahei"/>
    <w:basedOn w:val="1"/>
    <w:qFormat/>
    <w:uiPriority w:val="0"/>
    <w:pPr>
      <w:widowControl/>
      <w:spacing w:before="100" w:beforeAutospacing="1" w:after="100" w:afterAutospacing="1"/>
    </w:pPr>
    <w:rPr>
      <w:rFonts w:ascii="宋体" w:hAnsi="宋体" w:cs="宋体"/>
      <w:sz w:val="24"/>
    </w:rPr>
  </w:style>
  <w:style w:type="character" w:customStyle="1" w:styleId="23">
    <w:name w:val="页眉 字符"/>
    <w:basedOn w:val="13"/>
    <w:link w:val="9"/>
    <w:qFormat/>
    <w:uiPriority w:val="0"/>
    <w:rPr>
      <w:rFonts w:eastAsiaTheme="minorHAnsi"/>
      <w:sz w:val="18"/>
      <w:szCs w:val="18"/>
      <w:lang w:eastAsia="en-US"/>
    </w:rPr>
  </w:style>
  <w:style w:type="character" w:customStyle="1" w:styleId="24">
    <w:name w:val="页脚 字符"/>
    <w:basedOn w:val="13"/>
    <w:link w:val="8"/>
    <w:qFormat/>
    <w:uiPriority w:val="0"/>
    <w:rPr>
      <w:rFonts w:eastAsiaTheme="minorHAnsi"/>
      <w:sz w:val="18"/>
      <w:szCs w:val="18"/>
      <w:lang w:eastAsia="en-US"/>
    </w:rPr>
  </w:style>
  <w:style w:type="paragraph" w:customStyle="1" w:styleId="25">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6">
    <w:name w:val="lang1"/>
    <w:basedOn w:val="13"/>
    <w:qFormat/>
    <w:uiPriority w:val="0"/>
  </w:style>
  <w:style w:type="character" w:customStyle="1" w:styleId="27">
    <w:name w:val="layui-this"/>
    <w:basedOn w:val="13"/>
    <w:qFormat/>
    <w:uiPriority w:val="0"/>
    <w:rPr>
      <w:bdr w:val="single" w:color="EEEEEE" w:sz="6" w:space="0"/>
      <w:shd w:val="clear" w:color="auto" w:fill="FFFFFF"/>
    </w:rPr>
  </w:style>
  <w:style w:type="character" w:customStyle="1" w:styleId="28">
    <w:name w:val="lang0"/>
    <w:basedOn w:val="13"/>
    <w:qFormat/>
    <w:uiPriority w:val="0"/>
  </w:style>
  <w:style w:type="character" w:customStyle="1" w:styleId="29">
    <w:name w:val="first-child"/>
    <w:basedOn w:val="13"/>
    <w:qFormat/>
    <w:uiPriority w:val="0"/>
  </w:style>
  <w:style w:type="character" w:customStyle="1" w:styleId="30">
    <w:name w:val="批注框文本 字符"/>
    <w:basedOn w:val="13"/>
    <w:link w:val="7"/>
    <w:qFormat/>
    <w:uiPriority w:val="0"/>
    <w:rPr>
      <w:rFonts w:asciiTheme="minorHAnsi" w:hAnsiTheme="minorHAnsi" w:eastAsiaTheme="minorHAnsi" w:cstheme="minorBidi"/>
      <w:sz w:val="18"/>
      <w:szCs w:val="18"/>
      <w:lang w:eastAsia="en-US"/>
    </w:rPr>
  </w:style>
  <w:style w:type="character" w:customStyle="1" w:styleId="31">
    <w:name w:val="日期 字符"/>
    <w:basedOn w:val="13"/>
    <w:link w:val="6"/>
    <w:qFormat/>
    <w:uiPriority w:val="0"/>
    <w:rPr>
      <w:rFonts w:asciiTheme="minorHAnsi" w:hAnsiTheme="minorHAnsi" w:eastAsiaTheme="minorHAnsi" w:cstheme="minorBidi"/>
      <w:sz w:val="22"/>
      <w:szCs w:val="22"/>
      <w:lang w:eastAsia="en-US"/>
    </w:rPr>
  </w:style>
  <w:style w:type="character" w:customStyle="1" w:styleId="32">
    <w:name w:val="未处理的提及1"/>
    <w:basedOn w:val="13"/>
    <w:semiHidden/>
    <w:unhideWhenUsed/>
    <w:qFormat/>
    <w:uiPriority w:val="99"/>
    <w:rPr>
      <w:color w:val="605E5C"/>
      <w:shd w:val="clear" w:color="auto" w:fill="E1DFDD"/>
    </w:rPr>
  </w:style>
  <w:style w:type="character" w:customStyle="1" w:styleId="33">
    <w:name w:val="未处理的提及2"/>
    <w:basedOn w:val="13"/>
    <w:semiHidden/>
    <w:unhideWhenUsed/>
    <w:qFormat/>
    <w:uiPriority w:val="99"/>
    <w:rPr>
      <w:color w:val="605E5C"/>
      <w:shd w:val="clear" w:color="auto" w:fill="E1DFDD"/>
    </w:rPr>
  </w:style>
  <w:style w:type="character" w:customStyle="1" w:styleId="34">
    <w:name w:val="标题 3 字符"/>
    <w:basedOn w:val="13"/>
    <w:link w:val="4"/>
    <w:semiHidden/>
    <w:qFormat/>
    <w:uiPriority w:val="0"/>
    <w:rPr>
      <w:rFonts w:eastAsiaTheme="minorHAnsi"/>
      <w:b/>
      <w:bCs/>
      <w:sz w:val="32"/>
      <w:szCs w:val="32"/>
      <w:lang w:eastAsia="en-US"/>
    </w:rPr>
  </w:style>
  <w:style w:type="character" w:customStyle="1" w:styleId="35">
    <w:name w:val="Unresolved Mention"/>
    <w:basedOn w:val="13"/>
    <w:semiHidden/>
    <w:unhideWhenUsed/>
    <w:qFormat/>
    <w:uiPriority w:val="99"/>
    <w:rPr>
      <w:color w:val="605E5C"/>
      <w:shd w:val="clear" w:color="auto" w:fill="E1DFDD"/>
    </w:rPr>
  </w:style>
  <w:style w:type="paragraph" w:customStyle="1" w:styleId="36">
    <w:name w:val="_Style 8"/>
    <w:basedOn w:val="1"/>
    <w:qFormat/>
    <w:uiPriority w:val="0"/>
    <w:pPr>
      <w:keepNext w:val="0"/>
      <w:keepLines w:val="0"/>
      <w:widowControl w:val="0"/>
      <w:suppressLineNumbers w:val="0"/>
      <w:spacing w:before="0" w:beforeAutospacing="0" w:after="0" w:afterAutospacing="0"/>
      <w:ind w:left="0" w:right="0"/>
      <w:jc w:val="left"/>
    </w:pPr>
    <w:rPr>
      <w:rFonts w:hint="default" w:ascii="Calibri" w:hAnsi="Calibri" w:eastAsia="Calibri" w:cs="Times New Roman"/>
      <w:kern w:val="0"/>
      <w:sz w:val="22"/>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1437</Words>
  <Characters>1515</Characters>
  <Lines>11</Lines>
  <Paragraphs>3</Paragraphs>
  <TotalTime>2</TotalTime>
  <ScaleCrop>false</ScaleCrop>
  <LinksUpToDate>false</LinksUpToDate>
  <CharactersWithSpaces>1531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2026-03-31T06:58:44Z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769350BEA07545B89106AE944296A30C_12</vt:lpwstr>
  </property>
  <property fmtid="{D5CDD505-2E9C-101B-9397-08002B2CF9AE}" pid="7" name="KSOTemplateDocerSaveRecord">
    <vt:lpwstr>eyJoZGlkIjoiNjVkOTBiMGIzNzIxMDlmMjY0NWIxM2Q1MTQ5MDY1NWUiLCJ1c2VySWQiOiI1MTQxMDk0OTMifQ==</vt:lpwstr>
  </property>
</Properties>
</file>