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5CF62">
      <w:pPr>
        <w:jc w:val="center"/>
        <w:rPr>
          <w:rFonts w:hint="eastAsia" w:asciiTheme="majorEastAsia" w:hAnsiTheme="majorEastAsia" w:eastAsiaTheme="majorEastAsia"/>
          <w:color w:val="C00000"/>
          <w:w w:val="112"/>
          <w:sz w:val="82"/>
          <w:szCs w:val="82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w w:val="112"/>
          <w:sz w:val="82"/>
          <w:szCs w:val="82"/>
          <w:lang w:eastAsia="zh-CN"/>
        </w:rPr>
        <w:t>珠海科技学院科研处</w:t>
      </w:r>
    </w:p>
    <w:p w14:paraId="7E23F7CA">
      <w:pPr>
        <w:jc w:val="center"/>
        <w:rPr>
          <w:rFonts w:ascii="宋体" w:hAnsi="宋体"/>
          <w:color w:val="0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828675</wp:posOffset>
                </wp:positionH>
                <wp:positionV relativeFrom="paragraph">
                  <wp:posOffset>102870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25pt;margin-top:8.1pt;height:0pt;width:481.9pt;mso-position-horizontal-relative:page;z-index:251659264;mso-width-relative:page;mso-height-relative:page;" filled="f" stroked="t" coordsize="21600,21600" o:gfxdata="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PnEYrUAAAACgEAAA8AAAAAAAAAAQAgAAAAIgAAAGRycy9kb3ducmV2LnhtbFBLAQIUABQAAAAI&#10;AIdO4kAoyTfx8QEAALwDAAAOAAAAAAAAAAEAIAAAACMBAABkcnMvZTJvRG9jLnhtbFBLBQYAAAAA&#10;BgAGAFkBAACGBQAAAAA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7941FDA8">
      <w:pPr>
        <w:jc w:val="right"/>
        <w:rPr>
          <w:rFonts w:ascii="宋体" w:hAnsi="宋体"/>
          <w:color w:val="000000"/>
          <w:sz w:val="32"/>
          <w:szCs w:val="32"/>
          <w:lang w:eastAsia="zh-CN"/>
        </w:rPr>
      </w:pP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校科字〔2025〕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  <w:lang w:val="en-US" w:eastAsia="zh-CN"/>
        </w:rPr>
        <w:t>83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 w14:paraId="206E0D64">
      <w:pPr>
        <w:jc w:val="right"/>
        <w:rPr>
          <w:rFonts w:ascii="宋体" w:hAnsi="宋体"/>
          <w:color w:val="000000"/>
          <w:sz w:val="32"/>
          <w:szCs w:val="32"/>
          <w:lang w:eastAsia="zh-CN"/>
        </w:rPr>
      </w:pPr>
    </w:p>
    <w:p w14:paraId="5C0CBA80">
      <w:pPr>
        <w:jc w:val="center"/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认真做好2026年高层次科研目预申报工作的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通知</w:t>
      </w:r>
    </w:p>
    <w:p w14:paraId="223BFBA4">
      <w:pPr>
        <w:spacing w:line="360" w:lineRule="auto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 w14:paraId="3F1BDEE0"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为进一步做好高层次科研项目申报工作，强化有组织科研，切实提升高层次科研项目申报质量和立项数量，现组织开展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我校</w:t>
      </w:r>
      <w:r>
        <w:rPr>
          <w:rFonts w:hint="eastAsia" w:ascii="仿宋" w:hAnsi="仿宋" w:eastAsia="仿宋"/>
          <w:sz w:val="30"/>
          <w:szCs w:val="30"/>
          <w:lang w:eastAsia="zh-CN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  <w:lang w:eastAsia="zh-CN"/>
        </w:rPr>
        <w:t>年高层次科研项目预申报工作，相关事项通知如下：</w:t>
      </w:r>
    </w:p>
    <w:p w14:paraId="151C06D0">
      <w:pPr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项目类型</w:t>
      </w:r>
    </w:p>
    <w:p w14:paraId="466591AA"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国家自然科学基金项目、国家社会科学基金项目、国家艺术基金项目、全国教育科学规划项目、教育部人文社会科学研究项目。</w:t>
      </w:r>
    </w:p>
    <w:p w14:paraId="27D0F278">
      <w:pPr>
        <w:numPr>
          <w:ilvl w:val="0"/>
          <w:numId w:val="0"/>
        </w:numPr>
        <w:spacing w:line="360" w:lineRule="auto"/>
        <w:jc w:val="both"/>
        <w:rPr>
          <w:rFonts w:hint="default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二、申报要求</w:t>
      </w:r>
    </w:p>
    <w:p w14:paraId="787CFDE9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556"/>
        <w:jc w:val="both"/>
        <w:textAlignment w:val="auto"/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1.申报条件参考《高层次科研项目申报通知来源参考一览表》（附件1），具体申报条件以2026年度正式申报通知要求为准。</w:t>
      </w:r>
    </w:p>
    <w:p w14:paraId="263ED042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556"/>
        <w:jc w:val="both"/>
        <w:textAlignment w:val="auto"/>
        <w:rPr>
          <w:rFonts w:hint="default" w:ascii="仿宋" w:hAnsi="仿宋" w:eastAsia="仿宋" w:cstheme="minorBidi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2.各学院要高度重视项目预申报的组织工作，组织召开项目申报动员会，广泛宣传动员，认真梳理教师的研究基础、申报意向、申报条件，对研究基础较好的教师要做到一对一动员，动员符合申报条件的教师积极参与申报，做到“可报尽报”，建立科研项目申报团队的培育引导机制，提前谋划，深入论证，充分做好项目预申报相关工作。</w:t>
      </w:r>
    </w:p>
    <w:p w14:paraId="3F4FABD5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仿宋" w:hAnsi="仿宋" w:eastAsia="仿宋" w:cstheme="minorBidi"/>
          <w:b/>
          <w:bCs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三、申报说明</w:t>
      </w:r>
    </w:p>
    <w:p w14:paraId="43C79A36">
      <w:pPr>
        <w:numPr>
          <w:ilvl w:val="0"/>
          <w:numId w:val="0"/>
        </w:numPr>
        <w:spacing w:line="360" w:lineRule="auto"/>
        <w:ind w:leftChars="0" w:firstLine="600" w:firstLineChars="200"/>
        <w:jc w:val="both"/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1.申报人查询了解近年来相关项目的申报指南、相关研究的立项状况、相关项目类别的定位和要求，有针对性地开展项目研究的前期准备工作，打磨出与预申报的项目相匹配的选题名称、摘要等，待2026年相关申报通知公布后，再进行调整。</w:t>
      </w:r>
    </w:p>
    <w:p w14:paraId="407BF7E9">
      <w:pPr>
        <w:numPr>
          <w:ilvl w:val="0"/>
          <w:numId w:val="0"/>
        </w:numPr>
        <w:spacing w:line="360" w:lineRule="auto"/>
        <w:ind w:leftChars="0" w:firstLine="600" w:firstLineChars="200"/>
        <w:jc w:val="both"/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2.所有学院填写《2026年高层次科研项目申报人员及选题信息意向汇总表》（附件2)，申报人填写《2026年高层次科研目预申报选题收集表》（附件3）。</w:t>
      </w:r>
    </w:p>
    <w:p w14:paraId="7ACDCAA0">
      <w:pPr>
        <w:numPr>
          <w:ilvl w:val="0"/>
          <w:numId w:val="0"/>
        </w:numPr>
        <w:spacing w:line="360" w:lineRule="auto"/>
        <w:ind w:leftChars="0" w:firstLine="600" w:firstLineChars="200"/>
        <w:jc w:val="both"/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3.科研处将根据预申报工作的摸底情况，组织开展项目选题论证、申报指导等工作。</w:t>
      </w:r>
    </w:p>
    <w:p w14:paraId="162C2EEF"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theme="minorBidi"/>
          <w:b/>
          <w:bCs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sz w:val="30"/>
          <w:szCs w:val="30"/>
          <w:lang w:val="en-US" w:eastAsia="zh-CN" w:bidi="ar-SA"/>
        </w:rPr>
        <w:t>四、报送要求</w:t>
      </w:r>
    </w:p>
    <w:p w14:paraId="176B0953">
      <w:pPr>
        <w:numPr>
          <w:ilvl w:val="0"/>
          <w:numId w:val="0"/>
        </w:numPr>
        <w:spacing w:line="360" w:lineRule="auto"/>
        <w:jc w:val="both"/>
        <w:rPr>
          <w:rFonts w:hint="default" w:ascii="仿宋" w:hAnsi="仿宋" w:eastAsia="仿宋" w:cstheme="minorBidi"/>
          <w:b/>
          <w:bCs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sz w:val="30"/>
          <w:szCs w:val="30"/>
          <w:lang w:val="en-US" w:eastAsia="zh-CN" w:bidi="ar-SA"/>
        </w:rPr>
        <w:t xml:space="preserve">    </w:t>
      </w: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请各学院于2025年10月27日前将《2026年高层次科研项目申报人员及选题信息意向汇总表》及《2026年高层次科研目预申报选题收集表》电子版发至科研处邮箱：kycjluzh@126.com，纸质版盖章签字请同步交至科研处212。</w:t>
      </w:r>
    </w:p>
    <w:p w14:paraId="4FB54189"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其他未尽事宜详见附件。</w:t>
      </w:r>
    </w:p>
    <w:p w14:paraId="6ABBC6A6"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</w:p>
    <w:p w14:paraId="01917490">
      <w:pPr>
        <w:spacing w:line="360" w:lineRule="auto"/>
        <w:ind w:firstLine="600" w:firstLineChars="200"/>
        <w:jc w:val="both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联系人：朱禹铮      联系电话：</w:t>
      </w:r>
      <w:r>
        <w:rPr>
          <w:rFonts w:ascii="仿宋" w:hAnsi="仿宋" w:eastAsia="仿宋"/>
          <w:bCs/>
          <w:sz w:val="30"/>
          <w:szCs w:val="30"/>
          <w:lang w:eastAsia="zh-CN"/>
        </w:rPr>
        <w:t>0756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-</w:t>
      </w:r>
      <w:r>
        <w:rPr>
          <w:rFonts w:ascii="仿宋" w:hAnsi="仿宋" w:eastAsia="仿宋"/>
          <w:bCs/>
          <w:sz w:val="30"/>
          <w:szCs w:val="30"/>
          <w:lang w:eastAsia="zh-CN"/>
        </w:rPr>
        <w:t>7629875</w:t>
      </w:r>
    </w:p>
    <w:p w14:paraId="2937D53B">
      <w:pPr>
        <w:spacing w:line="360" w:lineRule="auto"/>
        <w:jc w:val="both"/>
        <w:rPr>
          <w:rFonts w:hint="eastAsia" w:ascii="仿宋" w:hAnsi="仿宋" w:eastAsia="仿宋"/>
          <w:sz w:val="30"/>
          <w:szCs w:val="30"/>
          <w:lang w:eastAsia="zh-CN"/>
        </w:rPr>
      </w:pPr>
    </w:p>
    <w:p w14:paraId="06603714">
      <w:pPr>
        <w:spacing w:line="360" w:lineRule="auto"/>
        <w:ind w:left="1679" w:leftChars="254" w:hanging="1120" w:hangingChars="400"/>
        <w:jc w:val="both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附件：</w:t>
      </w:r>
      <w:r>
        <w:rPr>
          <w:rFonts w:ascii="仿宋" w:hAnsi="仿宋" w:eastAsia="仿宋"/>
          <w:bCs/>
          <w:sz w:val="28"/>
          <w:szCs w:val="28"/>
          <w:lang w:eastAsia="zh-CN"/>
        </w:rPr>
        <w:t>1.</w:t>
      </w: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高层次科研项目申报通知来源参考一览表</w:t>
      </w:r>
    </w:p>
    <w:p w14:paraId="506F390D">
      <w:pPr>
        <w:numPr>
          <w:ilvl w:val="0"/>
          <w:numId w:val="0"/>
        </w:numPr>
        <w:spacing w:line="360" w:lineRule="auto"/>
        <w:ind w:left="1420" w:leftChars="0"/>
        <w:jc w:val="both"/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2026年高层次科研项目申报人员及选题信息意向汇总表</w:t>
      </w:r>
    </w:p>
    <w:p w14:paraId="371FB974">
      <w:pPr>
        <w:numPr>
          <w:ilvl w:val="0"/>
          <w:numId w:val="0"/>
        </w:numPr>
        <w:spacing w:line="360" w:lineRule="auto"/>
        <w:ind w:left="1420" w:leftChars="0"/>
        <w:jc w:val="both"/>
        <w:rPr>
          <w:rFonts w:hint="default" w:ascii="仿宋" w:hAnsi="仿宋" w:eastAsia="仿宋" w:cstheme="minorBidi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3.2026年高层次科研目预申报选题收集表</w:t>
      </w:r>
    </w:p>
    <w:p w14:paraId="7F312D9F">
      <w:pPr>
        <w:spacing w:line="360" w:lineRule="auto"/>
        <w:ind w:left="1320" w:leftChars="600" w:firstLine="4800" w:firstLineChars="16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</w:p>
    <w:p w14:paraId="6CB3935A">
      <w:pPr>
        <w:spacing w:line="360" w:lineRule="auto"/>
        <w:ind w:left="1320" w:leftChars="600" w:firstLine="5100" w:firstLineChars="17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 w14:paraId="1A3CB691">
      <w:pPr>
        <w:spacing w:line="560" w:lineRule="exact"/>
        <w:ind w:firstLine="5700" w:firstLineChars="1900"/>
        <w:jc w:val="both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ascii="仿宋" w:hAnsi="仿宋" w:eastAsia="仿宋"/>
          <w:sz w:val="30"/>
          <w:szCs w:val="30"/>
          <w:lang w:eastAsia="zh-CN"/>
        </w:rPr>
        <w:t>202</w:t>
      </w:r>
      <w:r>
        <w:rPr>
          <w:rFonts w:hint="eastAsia" w:ascii="仿宋" w:hAnsi="仿宋" w:eastAsia="仿宋"/>
          <w:sz w:val="30"/>
          <w:szCs w:val="30"/>
          <w:lang w:eastAsia="zh-CN"/>
        </w:rPr>
        <w:t>5年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14</w:t>
      </w:r>
      <w:bookmarkStart w:id="1" w:name="_GoBack"/>
      <w:bookmarkEnd w:id="1"/>
      <w:r>
        <w:rPr>
          <w:rFonts w:hint="eastAsia" w:ascii="仿宋" w:hAnsi="仿宋" w:eastAsia="仿宋"/>
          <w:sz w:val="30"/>
          <w:szCs w:val="30"/>
          <w:lang w:val="en-US" w:eastAsia="zh-CN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38D8A4"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 w14:paraId="607C9DAB">
    <w:pPr>
      <w:spacing w:line="440" w:lineRule="exact"/>
      <w:rPr>
        <w:rFonts w:ascii="仿宋_GB2312" w:eastAsia="仿宋_GB2312"/>
        <w:sz w:val="32"/>
        <w:szCs w:val="32"/>
      </w:rPr>
    </w:pPr>
  </w:p>
  <w:p w14:paraId="6A1A41F4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933261"/>
    <w:multiLevelType w:val="singleLevel"/>
    <w:tmpl w:val="6F93326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lMDVkOTJhOWE2NTBmZmRiMzNiMDkyM2Q5OGY1ZjIifQ=="/>
    <w:docVar w:name="KSO_WPS_MARK_KEY" w:val="08ec285e-ade8-4416-bab3-bcbb602ec895"/>
  </w:docVars>
  <w:rsids>
    <w:rsidRoot w:val="00D27964"/>
    <w:rsid w:val="00000D94"/>
    <w:rsid w:val="00011BDC"/>
    <w:rsid w:val="00032FC7"/>
    <w:rsid w:val="00033001"/>
    <w:rsid w:val="000507A7"/>
    <w:rsid w:val="000553E5"/>
    <w:rsid w:val="000611BE"/>
    <w:rsid w:val="00061CD1"/>
    <w:rsid w:val="00074604"/>
    <w:rsid w:val="00081957"/>
    <w:rsid w:val="00083461"/>
    <w:rsid w:val="000842ED"/>
    <w:rsid w:val="000A1B6A"/>
    <w:rsid w:val="000A7988"/>
    <w:rsid w:val="000B49AC"/>
    <w:rsid w:val="000C51EC"/>
    <w:rsid w:val="000C5BC1"/>
    <w:rsid w:val="000E06AD"/>
    <w:rsid w:val="000E7DD4"/>
    <w:rsid w:val="000F4505"/>
    <w:rsid w:val="00110037"/>
    <w:rsid w:val="00116B47"/>
    <w:rsid w:val="00120426"/>
    <w:rsid w:val="00131908"/>
    <w:rsid w:val="00144C74"/>
    <w:rsid w:val="00147C5D"/>
    <w:rsid w:val="00152852"/>
    <w:rsid w:val="0015420D"/>
    <w:rsid w:val="00170256"/>
    <w:rsid w:val="001704DB"/>
    <w:rsid w:val="00170CEA"/>
    <w:rsid w:val="00173792"/>
    <w:rsid w:val="0017487E"/>
    <w:rsid w:val="00180949"/>
    <w:rsid w:val="001A34E4"/>
    <w:rsid w:val="001B3766"/>
    <w:rsid w:val="001C1694"/>
    <w:rsid w:val="001F3810"/>
    <w:rsid w:val="0020477F"/>
    <w:rsid w:val="00207D84"/>
    <w:rsid w:val="00212F48"/>
    <w:rsid w:val="00213410"/>
    <w:rsid w:val="002222BC"/>
    <w:rsid w:val="0024199C"/>
    <w:rsid w:val="00247918"/>
    <w:rsid w:val="002520EE"/>
    <w:rsid w:val="00261748"/>
    <w:rsid w:val="002643A2"/>
    <w:rsid w:val="00267516"/>
    <w:rsid w:val="00276AB9"/>
    <w:rsid w:val="002851FB"/>
    <w:rsid w:val="002A0B13"/>
    <w:rsid w:val="002C0350"/>
    <w:rsid w:val="002C3ABD"/>
    <w:rsid w:val="002D4AB3"/>
    <w:rsid w:val="002E1BED"/>
    <w:rsid w:val="002E47A5"/>
    <w:rsid w:val="00306A57"/>
    <w:rsid w:val="00320410"/>
    <w:rsid w:val="0032366E"/>
    <w:rsid w:val="0033665E"/>
    <w:rsid w:val="00337E26"/>
    <w:rsid w:val="0036393C"/>
    <w:rsid w:val="00380B6E"/>
    <w:rsid w:val="0038264E"/>
    <w:rsid w:val="0038330D"/>
    <w:rsid w:val="003848DA"/>
    <w:rsid w:val="003A0D6C"/>
    <w:rsid w:val="003A3F3E"/>
    <w:rsid w:val="003A4D4F"/>
    <w:rsid w:val="003A5FA0"/>
    <w:rsid w:val="003A64A6"/>
    <w:rsid w:val="003B4224"/>
    <w:rsid w:val="003B4397"/>
    <w:rsid w:val="003B671F"/>
    <w:rsid w:val="003C1934"/>
    <w:rsid w:val="003C6A1E"/>
    <w:rsid w:val="003D32BD"/>
    <w:rsid w:val="003D6698"/>
    <w:rsid w:val="003F0657"/>
    <w:rsid w:val="003F0C35"/>
    <w:rsid w:val="004042AA"/>
    <w:rsid w:val="00415124"/>
    <w:rsid w:val="004162DC"/>
    <w:rsid w:val="00427DCA"/>
    <w:rsid w:val="004508CC"/>
    <w:rsid w:val="00452377"/>
    <w:rsid w:val="00453771"/>
    <w:rsid w:val="0045590F"/>
    <w:rsid w:val="00455B0F"/>
    <w:rsid w:val="00460A4D"/>
    <w:rsid w:val="00470338"/>
    <w:rsid w:val="00470599"/>
    <w:rsid w:val="00482A03"/>
    <w:rsid w:val="00485EFF"/>
    <w:rsid w:val="00495DAE"/>
    <w:rsid w:val="004A3296"/>
    <w:rsid w:val="004A45DB"/>
    <w:rsid w:val="004C71F8"/>
    <w:rsid w:val="004D34BC"/>
    <w:rsid w:val="004E1F90"/>
    <w:rsid w:val="004F516C"/>
    <w:rsid w:val="00502B67"/>
    <w:rsid w:val="00507838"/>
    <w:rsid w:val="0051368F"/>
    <w:rsid w:val="00524F3D"/>
    <w:rsid w:val="00524FF4"/>
    <w:rsid w:val="005347C0"/>
    <w:rsid w:val="00543D97"/>
    <w:rsid w:val="00545FB8"/>
    <w:rsid w:val="005658E0"/>
    <w:rsid w:val="00570F38"/>
    <w:rsid w:val="00570F48"/>
    <w:rsid w:val="00577B98"/>
    <w:rsid w:val="0058060B"/>
    <w:rsid w:val="0058235D"/>
    <w:rsid w:val="00582A76"/>
    <w:rsid w:val="0059056F"/>
    <w:rsid w:val="005A0F56"/>
    <w:rsid w:val="005A1B1C"/>
    <w:rsid w:val="005A5849"/>
    <w:rsid w:val="005B0E7F"/>
    <w:rsid w:val="005B2912"/>
    <w:rsid w:val="005C4A3B"/>
    <w:rsid w:val="005D1824"/>
    <w:rsid w:val="005E6798"/>
    <w:rsid w:val="005F38B6"/>
    <w:rsid w:val="005F3F7A"/>
    <w:rsid w:val="006004EA"/>
    <w:rsid w:val="00612E67"/>
    <w:rsid w:val="00613E53"/>
    <w:rsid w:val="006146B1"/>
    <w:rsid w:val="0062222E"/>
    <w:rsid w:val="00625566"/>
    <w:rsid w:val="00626ADD"/>
    <w:rsid w:val="00634AA3"/>
    <w:rsid w:val="006669A0"/>
    <w:rsid w:val="00676FE6"/>
    <w:rsid w:val="006800BB"/>
    <w:rsid w:val="006A0293"/>
    <w:rsid w:val="006C7B5D"/>
    <w:rsid w:val="006E30C8"/>
    <w:rsid w:val="006F2814"/>
    <w:rsid w:val="006F3081"/>
    <w:rsid w:val="0071795F"/>
    <w:rsid w:val="007353EE"/>
    <w:rsid w:val="00737321"/>
    <w:rsid w:val="00745AC8"/>
    <w:rsid w:val="007474AB"/>
    <w:rsid w:val="00747CD7"/>
    <w:rsid w:val="007552F8"/>
    <w:rsid w:val="007738A2"/>
    <w:rsid w:val="00782D2D"/>
    <w:rsid w:val="007908A5"/>
    <w:rsid w:val="00792B2D"/>
    <w:rsid w:val="007A2C5F"/>
    <w:rsid w:val="007A622D"/>
    <w:rsid w:val="007B11E9"/>
    <w:rsid w:val="007B5438"/>
    <w:rsid w:val="007C665B"/>
    <w:rsid w:val="007C78B8"/>
    <w:rsid w:val="007D3392"/>
    <w:rsid w:val="007D4330"/>
    <w:rsid w:val="007E4FC4"/>
    <w:rsid w:val="007E7384"/>
    <w:rsid w:val="007F25A7"/>
    <w:rsid w:val="008100AE"/>
    <w:rsid w:val="008207E4"/>
    <w:rsid w:val="00825141"/>
    <w:rsid w:val="008257B9"/>
    <w:rsid w:val="00836C2D"/>
    <w:rsid w:val="0084399D"/>
    <w:rsid w:val="00852FD8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A0553"/>
    <w:rsid w:val="008F0B54"/>
    <w:rsid w:val="008F127F"/>
    <w:rsid w:val="008F3763"/>
    <w:rsid w:val="0090391F"/>
    <w:rsid w:val="009072D2"/>
    <w:rsid w:val="00911D01"/>
    <w:rsid w:val="00917C56"/>
    <w:rsid w:val="009259BF"/>
    <w:rsid w:val="009442B9"/>
    <w:rsid w:val="00944B9D"/>
    <w:rsid w:val="00944EC2"/>
    <w:rsid w:val="00946EF0"/>
    <w:rsid w:val="009543C0"/>
    <w:rsid w:val="00957F67"/>
    <w:rsid w:val="00976AA9"/>
    <w:rsid w:val="009805F9"/>
    <w:rsid w:val="0098666C"/>
    <w:rsid w:val="0099624E"/>
    <w:rsid w:val="009A4BEE"/>
    <w:rsid w:val="009C087B"/>
    <w:rsid w:val="009C2D84"/>
    <w:rsid w:val="009C39C4"/>
    <w:rsid w:val="009C3B00"/>
    <w:rsid w:val="00A00E3B"/>
    <w:rsid w:val="00A04246"/>
    <w:rsid w:val="00A14F56"/>
    <w:rsid w:val="00A23749"/>
    <w:rsid w:val="00A25B82"/>
    <w:rsid w:val="00A35CFF"/>
    <w:rsid w:val="00A40416"/>
    <w:rsid w:val="00A477F1"/>
    <w:rsid w:val="00A532ED"/>
    <w:rsid w:val="00A7497E"/>
    <w:rsid w:val="00A7607B"/>
    <w:rsid w:val="00AA7A2C"/>
    <w:rsid w:val="00AB254A"/>
    <w:rsid w:val="00AE63A9"/>
    <w:rsid w:val="00AE6CE1"/>
    <w:rsid w:val="00AF421F"/>
    <w:rsid w:val="00B05E94"/>
    <w:rsid w:val="00B07815"/>
    <w:rsid w:val="00B128CA"/>
    <w:rsid w:val="00B209C6"/>
    <w:rsid w:val="00B2625E"/>
    <w:rsid w:val="00B273EB"/>
    <w:rsid w:val="00B33E4F"/>
    <w:rsid w:val="00B455C2"/>
    <w:rsid w:val="00B52EF4"/>
    <w:rsid w:val="00B627AB"/>
    <w:rsid w:val="00B66D4D"/>
    <w:rsid w:val="00B713DB"/>
    <w:rsid w:val="00B80384"/>
    <w:rsid w:val="00B83277"/>
    <w:rsid w:val="00B847D9"/>
    <w:rsid w:val="00BC3405"/>
    <w:rsid w:val="00BD195E"/>
    <w:rsid w:val="00BD263E"/>
    <w:rsid w:val="00BD536B"/>
    <w:rsid w:val="00BD6D33"/>
    <w:rsid w:val="00BE4571"/>
    <w:rsid w:val="00BF5548"/>
    <w:rsid w:val="00BF7DF7"/>
    <w:rsid w:val="00C107C5"/>
    <w:rsid w:val="00C118F8"/>
    <w:rsid w:val="00C11C49"/>
    <w:rsid w:val="00C156F4"/>
    <w:rsid w:val="00C23E26"/>
    <w:rsid w:val="00C4281E"/>
    <w:rsid w:val="00C50210"/>
    <w:rsid w:val="00C52943"/>
    <w:rsid w:val="00C538DF"/>
    <w:rsid w:val="00C61E51"/>
    <w:rsid w:val="00C629F8"/>
    <w:rsid w:val="00C662B6"/>
    <w:rsid w:val="00C66A9A"/>
    <w:rsid w:val="00C70F7E"/>
    <w:rsid w:val="00C76AF8"/>
    <w:rsid w:val="00C76B68"/>
    <w:rsid w:val="00C76FCC"/>
    <w:rsid w:val="00C7723E"/>
    <w:rsid w:val="00C77CEE"/>
    <w:rsid w:val="00C93B4F"/>
    <w:rsid w:val="00CA555B"/>
    <w:rsid w:val="00CD430E"/>
    <w:rsid w:val="00CE1F7D"/>
    <w:rsid w:val="00CE4F9E"/>
    <w:rsid w:val="00CF2CE3"/>
    <w:rsid w:val="00CF359F"/>
    <w:rsid w:val="00D14B43"/>
    <w:rsid w:val="00D2117F"/>
    <w:rsid w:val="00D248C8"/>
    <w:rsid w:val="00D27964"/>
    <w:rsid w:val="00D335F2"/>
    <w:rsid w:val="00D359D2"/>
    <w:rsid w:val="00D35B4B"/>
    <w:rsid w:val="00D36A7E"/>
    <w:rsid w:val="00D43FEB"/>
    <w:rsid w:val="00D52DA1"/>
    <w:rsid w:val="00D53624"/>
    <w:rsid w:val="00D54794"/>
    <w:rsid w:val="00D63946"/>
    <w:rsid w:val="00D76296"/>
    <w:rsid w:val="00D8638F"/>
    <w:rsid w:val="00D968E4"/>
    <w:rsid w:val="00DB4969"/>
    <w:rsid w:val="00DC1213"/>
    <w:rsid w:val="00DC75B0"/>
    <w:rsid w:val="00DD4417"/>
    <w:rsid w:val="00DD53F9"/>
    <w:rsid w:val="00DD6842"/>
    <w:rsid w:val="00DF0F17"/>
    <w:rsid w:val="00E15F29"/>
    <w:rsid w:val="00E31BD4"/>
    <w:rsid w:val="00E36B54"/>
    <w:rsid w:val="00E4422C"/>
    <w:rsid w:val="00E57424"/>
    <w:rsid w:val="00E62F5C"/>
    <w:rsid w:val="00E748BF"/>
    <w:rsid w:val="00E86CA7"/>
    <w:rsid w:val="00EA0A9F"/>
    <w:rsid w:val="00EB224E"/>
    <w:rsid w:val="00EC16E1"/>
    <w:rsid w:val="00EC2856"/>
    <w:rsid w:val="00EC29F3"/>
    <w:rsid w:val="00ED0F5D"/>
    <w:rsid w:val="00ED3EA8"/>
    <w:rsid w:val="00ED761C"/>
    <w:rsid w:val="00EE4EAC"/>
    <w:rsid w:val="00EF4DA1"/>
    <w:rsid w:val="00F02F6E"/>
    <w:rsid w:val="00F15082"/>
    <w:rsid w:val="00F40897"/>
    <w:rsid w:val="00F45730"/>
    <w:rsid w:val="00F52778"/>
    <w:rsid w:val="00F55CBC"/>
    <w:rsid w:val="00F63BD0"/>
    <w:rsid w:val="00F63C9A"/>
    <w:rsid w:val="00F8512D"/>
    <w:rsid w:val="00F86042"/>
    <w:rsid w:val="00F9551D"/>
    <w:rsid w:val="00FA1A8E"/>
    <w:rsid w:val="00FA5F5F"/>
    <w:rsid w:val="00FA6533"/>
    <w:rsid w:val="00FB0ECA"/>
    <w:rsid w:val="00FD4957"/>
    <w:rsid w:val="00FF0223"/>
    <w:rsid w:val="00FF4329"/>
    <w:rsid w:val="00FF6DF0"/>
    <w:rsid w:val="014D610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BE2BE9"/>
    <w:rsid w:val="06F20703"/>
    <w:rsid w:val="073E2C33"/>
    <w:rsid w:val="08761568"/>
    <w:rsid w:val="089A2F9B"/>
    <w:rsid w:val="08A7406D"/>
    <w:rsid w:val="08AA6BF8"/>
    <w:rsid w:val="0A42000B"/>
    <w:rsid w:val="0B9A5A77"/>
    <w:rsid w:val="0CC1055A"/>
    <w:rsid w:val="0D422A6F"/>
    <w:rsid w:val="0D9C3FF3"/>
    <w:rsid w:val="0DAC2802"/>
    <w:rsid w:val="0E4779FD"/>
    <w:rsid w:val="0F60384E"/>
    <w:rsid w:val="0FD21DC2"/>
    <w:rsid w:val="0FDB338B"/>
    <w:rsid w:val="103444A5"/>
    <w:rsid w:val="104D6D9A"/>
    <w:rsid w:val="10976042"/>
    <w:rsid w:val="109E5A6A"/>
    <w:rsid w:val="10DA18EF"/>
    <w:rsid w:val="10F75934"/>
    <w:rsid w:val="11D70F76"/>
    <w:rsid w:val="120B5DF0"/>
    <w:rsid w:val="124F355E"/>
    <w:rsid w:val="128A685D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75C1EB7"/>
    <w:rsid w:val="192F0C1B"/>
    <w:rsid w:val="197F7338"/>
    <w:rsid w:val="1A63777A"/>
    <w:rsid w:val="1A9455D7"/>
    <w:rsid w:val="1A9B3486"/>
    <w:rsid w:val="1BE8049C"/>
    <w:rsid w:val="1C4757CF"/>
    <w:rsid w:val="1DD701E4"/>
    <w:rsid w:val="1E827B15"/>
    <w:rsid w:val="1EA1003C"/>
    <w:rsid w:val="200302C0"/>
    <w:rsid w:val="205F062C"/>
    <w:rsid w:val="20DD78A4"/>
    <w:rsid w:val="20E050D7"/>
    <w:rsid w:val="21142E77"/>
    <w:rsid w:val="22351EC4"/>
    <w:rsid w:val="22562B7F"/>
    <w:rsid w:val="239B06F1"/>
    <w:rsid w:val="24315539"/>
    <w:rsid w:val="24707CB6"/>
    <w:rsid w:val="24CF1D09"/>
    <w:rsid w:val="25731EF6"/>
    <w:rsid w:val="25973A11"/>
    <w:rsid w:val="270F62FE"/>
    <w:rsid w:val="27803091"/>
    <w:rsid w:val="27982240"/>
    <w:rsid w:val="27C771DB"/>
    <w:rsid w:val="289C6FF5"/>
    <w:rsid w:val="28DA7055"/>
    <w:rsid w:val="29C97F80"/>
    <w:rsid w:val="2A233CA2"/>
    <w:rsid w:val="2A847E05"/>
    <w:rsid w:val="2A976B12"/>
    <w:rsid w:val="2B690BB6"/>
    <w:rsid w:val="2BAA3D50"/>
    <w:rsid w:val="2BBA52E9"/>
    <w:rsid w:val="2D3A123B"/>
    <w:rsid w:val="2D773BDD"/>
    <w:rsid w:val="2DA8389D"/>
    <w:rsid w:val="2EB125DE"/>
    <w:rsid w:val="2EF20647"/>
    <w:rsid w:val="2EF66F26"/>
    <w:rsid w:val="2F55672F"/>
    <w:rsid w:val="2F59473D"/>
    <w:rsid w:val="304C0661"/>
    <w:rsid w:val="314D58AA"/>
    <w:rsid w:val="3289677F"/>
    <w:rsid w:val="32B86555"/>
    <w:rsid w:val="33856A8E"/>
    <w:rsid w:val="33864421"/>
    <w:rsid w:val="33891472"/>
    <w:rsid w:val="36FA4102"/>
    <w:rsid w:val="379A2D75"/>
    <w:rsid w:val="38B77DA3"/>
    <w:rsid w:val="38CE02BA"/>
    <w:rsid w:val="38F86B1E"/>
    <w:rsid w:val="39515C24"/>
    <w:rsid w:val="39AE46DE"/>
    <w:rsid w:val="39FA611E"/>
    <w:rsid w:val="3B597383"/>
    <w:rsid w:val="3BA8552E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6EC35B7"/>
    <w:rsid w:val="47B44A5C"/>
    <w:rsid w:val="48D5508E"/>
    <w:rsid w:val="49707384"/>
    <w:rsid w:val="4983003A"/>
    <w:rsid w:val="4A327118"/>
    <w:rsid w:val="4A340CAB"/>
    <w:rsid w:val="4AFA6845"/>
    <w:rsid w:val="4B286A76"/>
    <w:rsid w:val="4B982334"/>
    <w:rsid w:val="4BA3499B"/>
    <w:rsid w:val="4C5F441E"/>
    <w:rsid w:val="4CC92917"/>
    <w:rsid w:val="4DEB637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843F60"/>
    <w:rsid w:val="54DB755C"/>
    <w:rsid w:val="54E071B6"/>
    <w:rsid w:val="557B5F14"/>
    <w:rsid w:val="55CF4430"/>
    <w:rsid w:val="561436C4"/>
    <w:rsid w:val="565E2FB8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79C4244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396C4E"/>
    <w:rsid w:val="6B681478"/>
    <w:rsid w:val="6B99345E"/>
    <w:rsid w:val="6C0B04B5"/>
    <w:rsid w:val="6CAE4CE7"/>
    <w:rsid w:val="6E6B3B8F"/>
    <w:rsid w:val="6E800753"/>
    <w:rsid w:val="6F6134C3"/>
    <w:rsid w:val="70407D2D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A11B46"/>
    <w:rsid w:val="76B32BBF"/>
    <w:rsid w:val="76DB7C64"/>
    <w:rsid w:val="76FB599D"/>
    <w:rsid w:val="76FE493C"/>
    <w:rsid w:val="7807682C"/>
    <w:rsid w:val="78473F9A"/>
    <w:rsid w:val="78594D6A"/>
    <w:rsid w:val="78BA08F4"/>
    <w:rsid w:val="78E35D19"/>
    <w:rsid w:val="79113E35"/>
    <w:rsid w:val="7927654D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266080"/>
    <w:rsid w:val="7F537229"/>
    <w:rsid w:val="7F56007D"/>
    <w:rsid w:val="7FE819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Date"/>
    <w:basedOn w:val="1"/>
    <w:next w:val="1"/>
    <w:link w:val="29"/>
    <w:qFormat/>
    <w:uiPriority w:val="0"/>
    <w:pPr>
      <w:ind w:left="100" w:leftChars="2500"/>
    </w:pPr>
  </w:style>
  <w:style w:type="paragraph" w:styleId="6">
    <w:name w:val="Balloon Text"/>
    <w:basedOn w:val="1"/>
    <w:link w:val="28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HTML Acronym"/>
    <w:basedOn w:val="12"/>
    <w:qFormat/>
    <w:uiPriority w:val="0"/>
  </w:style>
  <w:style w:type="character" w:styleId="16">
    <w:name w:val="Hyperlink"/>
    <w:basedOn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</w:style>
  <w:style w:type="paragraph" w:customStyle="1" w:styleId="19">
    <w:name w:val="Table Paragraph"/>
    <w:basedOn w:val="1"/>
    <w:qFormat/>
    <w:uiPriority w:val="1"/>
  </w:style>
  <w:style w:type="paragraph" w:customStyle="1" w:styleId="20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1">
    <w:name w:val="页眉 字符"/>
    <w:basedOn w:val="12"/>
    <w:link w:val="8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2">
    <w:name w:val="页脚 字符"/>
    <w:basedOn w:val="12"/>
    <w:link w:val="7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3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4">
    <w:name w:val="lang1"/>
    <w:basedOn w:val="12"/>
    <w:qFormat/>
    <w:uiPriority w:val="0"/>
  </w:style>
  <w:style w:type="character" w:customStyle="1" w:styleId="25">
    <w:name w:val="layui-this"/>
    <w:basedOn w:val="12"/>
    <w:qFormat/>
    <w:uiPriority w:val="0"/>
    <w:rPr>
      <w:bdr w:val="single" w:color="EEEEEE" w:sz="6" w:space="0"/>
      <w:shd w:val="clear" w:color="auto" w:fill="FFFFFF"/>
    </w:rPr>
  </w:style>
  <w:style w:type="character" w:customStyle="1" w:styleId="26">
    <w:name w:val="lang0"/>
    <w:basedOn w:val="12"/>
    <w:qFormat/>
    <w:uiPriority w:val="0"/>
  </w:style>
  <w:style w:type="character" w:customStyle="1" w:styleId="27">
    <w:name w:val="first-child"/>
    <w:basedOn w:val="12"/>
    <w:qFormat/>
    <w:uiPriority w:val="0"/>
  </w:style>
  <w:style w:type="character" w:customStyle="1" w:styleId="28">
    <w:name w:val="批注框文本 字符"/>
    <w:basedOn w:val="12"/>
    <w:link w:val="6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29">
    <w:name w:val="日期 字符"/>
    <w:basedOn w:val="12"/>
    <w:link w:val="5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0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未处理的提及3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6827FC-13DE-4941-9209-3103201AAD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793</Words>
  <Characters>876</Characters>
  <Lines>38</Lines>
  <Paragraphs>27</Paragraphs>
  <TotalTime>1</TotalTime>
  <ScaleCrop>false</ScaleCrop>
  <LinksUpToDate>false</LinksUpToDate>
  <CharactersWithSpaces>886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禹铮</cp:lastModifiedBy>
  <cp:lastPrinted>2020-11-13T03:29:00Z</cp:lastPrinted>
  <dcterms:modified xsi:type="dcterms:W3CDTF">2025-10-14T02:52:08Z</dcterms:modified>
  <cp:revision>210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2052-12.1.0.21541</vt:lpwstr>
  </property>
  <property fmtid="{D5CDD505-2E9C-101B-9397-08002B2CF9AE}" pid="6" name="ICV">
    <vt:lpwstr>9B5D97FA390F442C934597E001B2EADD_12</vt:lpwstr>
  </property>
  <property fmtid="{D5CDD505-2E9C-101B-9397-08002B2CF9AE}" pid="7" name="KSOTemplateDocerSaveRecord">
    <vt:lpwstr>eyJoZGlkIjoiMDVjOWRmZWZkMTBhZGU3NzU1MGJlYjQ1YjcwYzRjZDciLCJ1c2VySWQiOiIyMDEzNzU3MDEifQ==</vt:lpwstr>
  </property>
</Properties>
</file>