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olor w:val="C00000"/>
          <w:w w:val="112"/>
          <w:sz w:val="80"/>
          <w:szCs w:val="80"/>
          <w:lang w:eastAsia="zh-CN"/>
        </w:rPr>
      </w:pPr>
      <w:r>
        <w:rPr>
          <w:rFonts w:hint="eastAsia" w:ascii="宋体" w:hAnsi="宋体"/>
          <w:color w:val="C00000"/>
          <w:w w:val="112"/>
          <w:sz w:val="80"/>
          <w:szCs w:val="80"/>
          <w:lang w:eastAsia="zh-CN"/>
        </w:rPr>
        <w:t>珠海科技学院科研处</w:t>
      </w:r>
    </w:p>
    <w:p>
      <w:pPr>
        <w:jc w:val="center"/>
        <w:rPr>
          <w:rFonts w:ascii="宋体" w:hAnsi="宋体"/>
          <w:color w:val="C00000"/>
          <w:sz w:val="18"/>
          <w:szCs w:val="18"/>
          <w:lang w:eastAsia="zh-CN"/>
        </w:rPr>
      </w:pPr>
    </w:p>
    <w:p>
      <w:pPr>
        <w:jc w:val="center"/>
        <w:rPr>
          <w:rFonts w:ascii="宋体" w:hAnsi="宋体"/>
          <w:color w:val="C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710565</wp:posOffset>
                </wp:positionH>
                <wp:positionV relativeFrom="paragraph">
                  <wp:posOffset>389890</wp:posOffset>
                </wp:positionV>
                <wp:extent cx="6120130" cy="0"/>
                <wp:effectExtent l="34290" t="37465" r="36830" b="2921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wps:spPr>
                      <wps:bodyPr/>
                    </wps:wsp>
                  </a:graphicData>
                </a:graphic>
              </wp:anchor>
            </w:drawing>
          </mc:Choice>
          <mc:Fallback>
            <w:pict>
              <v:line id="_x0000_s1026" o:spid="_x0000_s1026" o:spt="20" style="position:absolute;left:0pt;margin-left:55.95pt;margin-top:30.7pt;height:0pt;width:481.9pt;mso-position-horizontal-relative:page;z-index:251659264;mso-width-relative:page;mso-height-relative:page;" filled="f" stroked="t" coordsize="21600,21600" o:gfxdata="UEsDBAoAAAAAAIdO4kAAAAAAAAAAAAAAAAAEAAAAZHJzL1BLAwQUAAAACACHTuJAN49lAtUAAAAK&#10;AQAADwAAAGRycy9kb3ducmV2LnhtbE2PPU/DMBCGdyT+g3VIbNR2oE0b4nRAYqYfDIxufE2ixufI&#10;dpr239cVA4zv3aP3nivXF9uzM/rQOVIgZwIYUu1MR42C7/3nyxJYiJqM7h2hgisGWFePD6UujJto&#10;i+ddbFgqoVBoBW2MQ8F5qFu0OszcgJR2R+etjin6hhuvp1Rue54JseBWd5QutHrAjxbr0260Cn5y&#10;T27afh03ryNdQzac9tlcKPX8JMU7sIiX+AfDXT+pQ5WcDm4kE1ifspSrhCpYyDdgd0Dk8xzY4XfC&#10;q5L/f6G6AVBLAwQUAAAACACHTuJAKMk38fEBAAC8AwAADgAAAGRycy9lMm9Eb2MueG1srVPNbhMx&#10;EL4j8Q6W72Q3QS1olU0PicKlQKSGB5h4vVmrtseynWzyErwAEjc4ceTO21Aeg7HzQ2kvPXQPlscz&#10;881838yOr3ZGs630QaGt+XBQciatwEbZdc0/Leev3nIWItgGNFpZ870M/Gry8sW4d5UcYYe6kZ4R&#10;iA1V72rexeiqogiikwbCAJ205GzRG4hk+nXReOgJ3ehiVJaXRY++cR6FDIFeZwcnPyL6pwBi2yoh&#10;Zyg2Rtp4QPVSQyRKoVMu8Enutm2liB/bNsjIdM2JacwnFaH7Kp3FZAzV2oPrlDi2AE9p4QEnA8pS&#10;0TPUDCKwjVePoIwSHgO2cSDQFAciWRFiMSwfaHPTgZOZC0kd3Fn08Hyw4sN24Zlqaj7izIKhgd99&#10;+fn787c/v77SeffjOxslkXoXKoqd2oVPNMXO3rhrFLeBWZx2YNcyN7vcO0IYpoziv5RkBEelVv17&#10;bCgGNhGzYrvWmwRJWrBdHsz+PBi5i0zQ4+WQ1HlNMxMnXwHVKdH5EN9JNCxdaq6VTZpBBdvrEFMj&#10;UJ1C0rPFudI6z11b1tf84s3wIkEbRypE2oPbZXecZkCtmhSeEoNfr6basy3QLs3nJX2ZJ3nuh3nc&#10;2OZQVtujDIn5QcMVNvuFP8lDQ839HRcwbc19O2f/++km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3j2UC1QAAAAoBAAAPAAAAAAAAAAEAIAAAACIAAABkcnMvZG93bnJldi54bWxQSwECFAAUAAAA&#10;CACHTuJAKMk38fEBAAC8AwAADgAAAAAAAAABACAAAAAkAQAAZHJzL2Uyb0RvYy54bWxQSwUGAAAA&#10;AAYABgBZAQAAhwUAAAAA&#10;">
                <v:fill on="f" focussize="0,0"/>
                <v:stroke weight="4.5pt" color="#FF0000" linestyle="thickThin" joinstyle="round"/>
                <v:imagedata o:title=""/>
                <o:lock v:ext="edit" aspectratio="f"/>
              </v:line>
            </w:pict>
          </mc:Fallback>
        </mc:AlternateContent>
      </w:r>
      <w:r>
        <w:rPr>
          <w:rFonts w:hint="eastAsia" w:ascii="宋体" w:hAnsi="宋体"/>
          <w:color w:val="000000"/>
          <w:sz w:val="32"/>
          <w:szCs w:val="32"/>
          <w:lang w:eastAsia="zh-CN"/>
        </w:rPr>
        <w:t>校科字〔202</w:t>
      </w:r>
      <w:r>
        <w:rPr>
          <w:rFonts w:hint="eastAsia" w:ascii="宋体" w:hAnsi="宋体"/>
          <w:color w:val="000000"/>
          <w:sz w:val="32"/>
          <w:szCs w:val="32"/>
          <w:lang w:val="en-US" w:eastAsia="zh-CN"/>
        </w:rPr>
        <w:t>4</w:t>
      </w:r>
      <w:r>
        <w:rPr>
          <w:rFonts w:hint="eastAsia" w:ascii="宋体" w:hAnsi="宋体"/>
          <w:color w:val="000000"/>
          <w:sz w:val="32"/>
          <w:szCs w:val="32"/>
          <w:lang w:eastAsia="zh-CN"/>
        </w:rPr>
        <w:t>〕</w:t>
      </w:r>
      <w:r>
        <w:rPr>
          <w:rFonts w:hint="eastAsia" w:ascii="宋体" w:hAnsi="宋体" w:eastAsiaTheme="minorEastAsia"/>
          <w:color w:val="000000"/>
          <w:sz w:val="32"/>
          <w:szCs w:val="32"/>
          <w:lang w:val="en-US" w:eastAsia="zh-CN"/>
        </w:rPr>
        <w:t>59</w:t>
      </w:r>
      <w:r>
        <w:rPr>
          <w:rFonts w:hint="eastAsia" w:ascii="宋体" w:hAnsi="宋体"/>
          <w:color w:val="000000"/>
          <w:sz w:val="32"/>
          <w:szCs w:val="32"/>
          <w:lang w:eastAsia="zh-CN"/>
        </w:rPr>
        <w:t>号</w:t>
      </w:r>
      <w:bookmarkEnd w:id="0"/>
    </w:p>
    <w:p>
      <w:pPr>
        <w:spacing w:line="360" w:lineRule="auto"/>
        <w:jc w:val="center"/>
        <w:rPr>
          <w:rFonts w:asciiTheme="majorEastAsia" w:hAnsiTheme="majorEastAsia" w:eastAsiaTheme="majorEastAsia"/>
          <w:b/>
          <w:sz w:val="44"/>
          <w:szCs w:val="44"/>
          <w:lang w:eastAsia="zh-CN"/>
        </w:rPr>
      </w:pPr>
    </w:p>
    <w:p>
      <w:pPr>
        <w:spacing w:line="360" w:lineRule="auto"/>
        <w:jc w:val="center"/>
        <w:rPr>
          <w:rFonts w:hint="eastAsia" w:asciiTheme="majorEastAsia" w:hAnsiTheme="majorEastAsia" w:eastAsiaTheme="majorEastAsia"/>
          <w:b/>
          <w:sz w:val="44"/>
          <w:szCs w:val="44"/>
          <w:lang w:eastAsia="zh-CN"/>
        </w:rPr>
      </w:pPr>
      <w:r>
        <w:rPr>
          <w:rFonts w:hint="eastAsia" w:asciiTheme="majorEastAsia" w:hAnsiTheme="majorEastAsia" w:eastAsiaTheme="majorEastAsia"/>
          <w:b/>
          <w:sz w:val="44"/>
          <w:szCs w:val="44"/>
          <w:lang w:eastAsia="zh-CN"/>
        </w:rPr>
        <w:t>关于组织申报2024年度珠海市科技创新平台项目的通知</w:t>
      </w:r>
    </w:p>
    <w:p>
      <w:pPr>
        <w:spacing w:line="360" w:lineRule="auto"/>
        <w:rPr>
          <w:rFonts w:ascii="仿宋" w:hAnsi="仿宋" w:eastAsia="仿宋"/>
          <w:sz w:val="30"/>
          <w:szCs w:val="30"/>
          <w:lang w:eastAsia="zh-CN"/>
        </w:rPr>
      </w:pPr>
      <w:r>
        <w:rPr>
          <w:rFonts w:hint="eastAsia" w:ascii="仿宋" w:hAnsi="仿宋" w:eastAsia="仿宋"/>
          <w:sz w:val="30"/>
          <w:szCs w:val="30"/>
          <w:lang w:eastAsia="zh-CN"/>
        </w:rPr>
        <w:t>学校各单位：</w:t>
      </w:r>
    </w:p>
    <w:p>
      <w:pPr>
        <w:spacing w:line="360" w:lineRule="auto"/>
        <w:ind w:firstLine="600" w:firstLineChars="200"/>
        <w:rPr>
          <w:rFonts w:hint="default" w:ascii="仿宋" w:hAnsi="仿宋" w:eastAsia="仿宋"/>
          <w:b w:val="0"/>
          <w:bCs/>
          <w:i w:val="0"/>
          <w:iCs w:val="0"/>
          <w:sz w:val="30"/>
          <w:szCs w:val="30"/>
          <w:lang w:val="en-US" w:eastAsia="zh-CN"/>
        </w:rPr>
      </w:pPr>
      <w:r>
        <w:rPr>
          <w:rFonts w:hint="eastAsia" w:ascii="仿宋" w:hAnsi="仿宋" w:eastAsia="仿宋"/>
          <w:sz w:val="30"/>
          <w:szCs w:val="30"/>
          <w:lang w:eastAsia="zh-CN"/>
        </w:rPr>
        <w:t>依据</w:t>
      </w:r>
      <w:r>
        <w:rPr>
          <w:rFonts w:hint="eastAsia" w:ascii="仿宋" w:hAnsi="仿宋" w:eastAsia="仿宋"/>
          <w:sz w:val="30"/>
          <w:szCs w:val="30"/>
          <w:lang w:val="en-US" w:eastAsia="zh-CN"/>
        </w:rPr>
        <w:t>珠海市科技创新局</w:t>
      </w:r>
      <w:r>
        <w:rPr>
          <w:rFonts w:hint="eastAsia" w:ascii="仿宋" w:hAnsi="仿宋" w:eastAsia="仿宋"/>
          <w:sz w:val="30"/>
          <w:szCs w:val="30"/>
          <w:lang w:eastAsia="zh-CN"/>
        </w:rPr>
        <w:t>文件《关于开展2024年度珠海市科技创新平台项目申报（备案）的通知》，学校组织开展该项目的申报工作，请有意申报此类项目的负责人认真阅览相关文件，并于</w:t>
      </w:r>
      <w:r>
        <w:rPr>
          <w:rFonts w:hint="eastAsia" w:ascii="仿宋" w:hAnsi="仿宋" w:eastAsia="仿宋"/>
          <w:sz w:val="30"/>
          <w:szCs w:val="30"/>
          <w:lang w:val="en-US" w:eastAsia="zh-CN"/>
        </w:rPr>
        <w:t>7</w:t>
      </w:r>
      <w:r>
        <w:rPr>
          <w:rFonts w:hint="eastAsia" w:ascii="仿宋" w:hAnsi="仿宋" w:eastAsia="仿宋"/>
          <w:sz w:val="30"/>
          <w:szCs w:val="30"/>
          <w:lang w:eastAsia="zh-CN"/>
        </w:rPr>
        <w:t>月</w:t>
      </w:r>
      <w:r>
        <w:rPr>
          <w:rFonts w:hint="eastAsia" w:ascii="仿宋" w:hAnsi="仿宋" w:eastAsia="仿宋"/>
          <w:sz w:val="30"/>
          <w:szCs w:val="30"/>
          <w:lang w:val="en-US" w:eastAsia="zh-CN"/>
        </w:rPr>
        <w:t>20</w:t>
      </w:r>
      <w:r>
        <w:rPr>
          <w:rFonts w:hint="eastAsia" w:ascii="仿宋" w:hAnsi="仿宋" w:eastAsia="仿宋"/>
          <w:sz w:val="30"/>
          <w:szCs w:val="30"/>
          <w:lang w:eastAsia="zh-CN"/>
        </w:rPr>
        <w:t>日前将系统内导出的电子版申报书发送至科研处邮箱：kycjluzh@126.com，学校将统一组织相关专家进行审议并给予指导意见。最终版申报材料请于</w:t>
      </w:r>
      <w:r>
        <w:rPr>
          <w:rFonts w:hint="eastAsia" w:ascii="仿宋" w:hAnsi="仿宋" w:eastAsia="仿宋"/>
          <w:sz w:val="30"/>
          <w:szCs w:val="30"/>
          <w:lang w:val="en-US" w:eastAsia="zh-CN"/>
        </w:rPr>
        <w:t>7</w:t>
      </w:r>
      <w:r>
        <w:rPr>
          <w:rFonts w:hint="eastAsia" w:ascii="仿宋" w:hAnsi="仿宋" w:eastAsia="仿宋"/>
          <w:sz w:val="30"/>
          <w:szCs w:val="30"/>
          <w:lang w:eastAsia="zh-CN"/>
        </w:rPr>
        <w:t>月</w:t>
      </w:r>
      <w:r>
        <w:rPr>
          <w:rFonts w:hint="eastAsia" w:ascii="仿宋" w:hAnsi="仿宋" w:eastAsia="仿宋"/>
          <w:sz w:val="30"/>
          <w:szCs w:val="30"/>
          <w:lang w:val="en-US" w:eastAsia="zh-CN"/>
        </w:rPr>
        <w:t>28</w:t>
      </w:r>
      <w:r>
        <w:rPr>
          <w:rFonts w:hint="eastAsia" w:ascii="仿宋" w:hAnsi="仿宋" w:eastAsia="仿宋"/>
          <w:sz w:val="30"/>
          <w:szCs w:val="30"/>
          <w:lang w:eastAsia="zh-CN"/>
        </w:rPr>
        <w:t>日前在系统上完成</w:t>
      </w:r>
      <w:r>
        <w:rPr>
          <w:rFonts w:hint="eastAsia" w:ascii="仿宋" w:hAnsi="仿宋" w:eastAsia="仿宋"/>
          <w:b w:val="0"/>
          <w:bCs/>
          <w:i w:val="0"/>
          <w:iCs w:val="0"/>
          <w:sz w:val="30"/>
          <w:szCs w:val="30"/>
          <w:lang w:val="en-US" w:eastAsia="zh-CN"/>
        </w:rPr>
        <w:t>提交。</w:t>
      </w:r>
      <w:r>
        <w:rPr>
          <w:rFonts w:hint="eastAsia" w:ascii="仿宋" w:hAnsi="仿宋" w:eastAsia="仿宋"/>
          <w:b w:val="0"/>
          <w:bCs/>
          <w:sz w:val="30"/>
          <w:szCs w:val="30"/>
          <w:lang w:val="en-US" w:eastAsia="zh-CN"/>
        </w:rPr>
        <w:t>通过市科技创新局复审的项目，项目负责人在申报系统打印生成《申报书（备案书）》，签字盖章并按照申报书（备案书）、附件材料（需编制目录）的顺序装订成册（需制作书脊并标明项目申报单位名称）。一式八份，双面打印。于8月16日报送至科研处212。</w:t>
      </w:r>
    </w:p>
    <w:p>
      <w:pPr>
        <w:numPr>
          <w:ilvl w:val="0"/>
          <w:numId w:val="1"/>
        </w:numPr>
        <w:spacing w:line="360" w:lineRule="auto"/>
        <w:ind w:firstLine="602" w:firstLineChars="200"/>
        <w:rPr>
          <w:rFonts w:hint="eastAsia" w:ascii="仿宋" w:hAnsi="仿宋" w:eastAsia="仿宋"/>
          <w:b/>
          <w:bCs w:val="0"/>
          <w:i w:val="0"/>
          <w:iCs w:val="0"/>
          <w:sz w:val="30"/>
          <w:szCs w:val="30"/>
          <w:lang w:val="en-US" w:eastAsia="zh-CN"/>
        </w:rPr>
      </w:pPr>
      <w:r>
        <w:rPr>
          <w:rFonts w:hint="eastAsia" w:ascii="仿宋" w:hAnsi="仿宋" w:eastAsia="仿宋"/>
          <w:b/>
          <w:bCs w:val="0"/>
          <w:i w:val="0"/>
          <w:iCs w:val="0"/>
          <w:sz w:val="30"/>
          <w:szCs w:val="30"/>
          <w:lang w:val="en-US" w:eastAsia="zh-CN"/>
        </w:rPr>
        <w:t>申报类别</w:t>
      </w:r>
    </w:p>
    <w:p>
      <w:pPr>
        <w:numPr>
          <w:ilvl w:val="0"/>
          <w:numId w:val="0"/>
        </w:numPr>
        <w:spacing w:line="360" w:lineRule="auto"/>
        <w:ind w:firstLine="600" w:firstLineChars="200"/>
        <w:rPr>
          <w:rFonts w:hint="default" w:ascii="仿宋" w:hAnsi="仿宋" w:eastAsia="仿宋"/>
          <w:sz w:val="30"/>
          <w:szCs w:val="30"/>
          <w:lang w:val="en-US" w:eastAsia="zh-CN"/>
        </w:rPr>
      </w:pPr>
      <w:r>
        <w:rPr>
          <w:rFonts w:hint="eastAsia" w:ascii="仿宋" w:hAnsi="仿宋" w:eastAsia="仿宋"/>
          <w:sz w:val="30"/>
          <w:szCs w:val="30"/>
          <w:lang w:val="en-US" w:eastAsia="zh-CN"/>
        </w:rPr>
        <w:t>学校可申报</w:t>
      </w:r>
      <w:r>
        <w:rPr>
          <w:rFonts w:hint="default" w:ascii="仿宋" w:hAnsi="仿宋" w:eastAsia="仿宋"/>
          <w:sz w:val="30"/>
          <w:szCs w:val="30"/>
          <w:lang w:val="en-US" w:eastAsia="zh-CN"/>
        </w:rPr>
        <w:t>专题三：市重点实验室资质认定（学科类）</w:t>
      </w:r>
      <w:r>
        <w:rPr>
          <w:rFonts w:hint="eastAsia" w:ascii="仿宋" w:hAnsi="仿宋" w:eastAsia="仿宋"/>
          <w:sz w:val="30"/>
          <w:szCs w:val="30"/>
          <w:lang w:val="en-US" w:eastAsia="zh-CN"/>
        </w:rPr>
        <w:t>，可推荐1项。</w:t>
      </w:r>
    </w:p>
    <w:p>
      <w:pPr>
        <w:numPr>
          <w:ilvl w:val="0"/>
          <w:numId w:val="0"/>
        </w:numPr>
        <w:spacing w:line="360" w:lineRule="auto"/>
        <w:ind w:firstLine="600" w:firstLineChars="200"/>
        <w:rPr>
          <w:rFonts w:hint="eastAsia" w:ascii="仿宋" w:hAnsi="仿宋" w:eastAsia="仿宋"/>
          <w:sz w:val="30"/>
          <w:szCs w:val="30"/>
          <w:lang w:eastAsia="zh-CN"/>
        </w:rPr>
      </w:pPr>
      <w:r>
        <w:rPr>
          <w:rFonts w:hint="eastAsia" w:ascii="仿宋" w:hAnsi="仿宋" w:eastAsia="仿宋"/>
          <w:sz w:val="30"/>
          <w:szCs w:val="30"/>
          <w:lang w:val="en-US" w:eastAsia="zh-CN"/>
        </w:rPr>
        <w:t xml:space="preserve">珠海市重点实验室是珠海市组织高水平基础研究和应用 </w:t>
      </w:r>
    </w:p>
    <w:p>
      <w:pPr>
        <w:numPr>
          <w:ilvl w:val="0"/>
          <w:numId w:val="0"/>
        </w:numPr>
        <w:spacing w:line="360" w:lineRule="auto"/>
        <w:rPr>
          <w:rFonts w:hint="eastAsia" w:ascii="仿宋" w:hAnsi="仿宋" w:eastAsia="仿宋"/>
          <w:b w:val="0"/>
          <w:bCs/>
          <w:i w:val="0"/>
          <w:iCs w:val="0"/>
          <w:sz w:val="30"/>
          <w:szCs w:val="30"/>
          <w:lang w:val="en-US" w:eastAsia="zh-CN"/>
        </w:rPr>
      </w:pPr>
      <w:r>
        <w:rPr>
          <w:rFonts w:hint="eastAsia" w:ascii="仿宋" w:hAnsi="仿宋" w:eastAsia="仿宋"/>
          <w:sz w:val="30"/>
          <w:szCs w:val="30"/>
          <w:lang w:val="en-US" w:eastAsia="zh-CN"/>
        </w:rPr>
        <w:t>基础研究、聚集和培养优秀科技人才、开展高水平学术交流、配备先进科研装备、产出高水平科研成果的重要基地。以高校、科研机构、医疗机构、事业单位等为建设主体，重点开展基础和应用基础研究。</w:t>
      </w:r>
    </w:p>
    <w:p>
      <w:pPr>
        <w:numPr>
          <w:ilvl w:val="0"/>
          <w:numId w:val="0"/>
        </w:numPr>
        <w:spacing w:line="360" w:lineRule="auto"/>
        <w:ind w:firstLine="602" w:firstLineChars="200"/>
        <w:rPr>
          <w:rFonts w:hint="eastAsia" w:ascii="仿宋" w:hAnsi="仿宋" w:eastAsia="仿宋"/>
          <w:b/>
          <w:bCs w:val="0"/>
          <w:i w:val="0"/>
          <w:iCs w:val="0"/>
          <w:sz w:val="30"/>
          <w:szCs w:val="30"/>
          <w:lang w:val="en-US" w:eastAsia="zh-CN"/>
        </w:rPr>
      </w:pPr>
      <w:r>
        <w:rPr>
          <w:rFonts w:hint="eastAsia" w:ascii="仿宋" w:hAnsi="仿宋" w:eastAsia="仿宋"/>
          <w:b/>
          <w:bCs w:val="0"/>
          <w:i w:val="0"/>
          <w:iCs w:val="0"/>
          <w:sz w:val="30"/>
          <w:szCs w:val="30"/>
          <w:lang w:val="en-US" w:eastAsia="zh-CN"/>
        </w:rPr>
        <w:t>二、申报条件</w:t>
      </w:r>
    </w:p>
    <w:p>
      <w:pPr>
        <w:spacing w:line="360" w:lineRule="auto"/>
        <w:ind w:firstLine="600" w:firstLineChars="200"/>
        <w:rPr>
          <w:rFonts w:hint="eastAsia" w:ascii="仿宋" w:hAnsi="仿宋" w:eastAsia="仿宋"/>
          <w:b w:val="0"/>
          <w:bCs/>
          <w:sz w:val="30"/>
          <w:szCs w:val="30"/>
          <w:lang w:val="en-US" w:eastAsia="zh-CN"/>
        </w:rPr>
      </w:pPr>
      <w:r>
        <w:rPr>
          <w:rFonts w:hint="eastAsia" w:ascii="仿宋" w:hAnsi="仿宋" w:eastAsia="仿宋"/>
          <w:b w:val="0"/>
          <w:bCs/>
          <w:sz w:val="30"/>
          <w:szCs w:val="30"/>
          <w:lang w:val="en-US" w:eastAsia="zh-CN"/>
        </w:rPr>
        <w:t xml:space="preserve">1.重点实验室定位和目标清晰、研究方向明确且不与我市已建市重点实验室重复，研究内容具有前瞻性和特色且与实验室名称相符合。 </w:t>
      </w:r>
    </w:p>
    <w:p>
      <w:pPr>
        <w:spacing w:line="360" w:lineRule="auto"/>
        <w:ind w:firstLine="600" w:firstLineChars="200"/>
        <w:rPr>
          <w:rFonts w:hint="eastAsia" w:ascii="仿宋" w:hAnsi="仿宋" w:eastAsia="仿宋"/>
          <w:b w:val="0"/>
          <w:bCs/>
          <w:sz w:val="30"/>
          <w:szCs w:val="30"/>
          <w:lang w:val="en-US" w:eastAsia="zh-CN"/>
        </w:rPr>
      </w:pPr>
      <w:r>
        <w:rPr>
          <w:rFonts w:hint="eastAsia" w:ascii="仿宋" w:hAnsi="仿宋" w:eastAsia="仿宋"/>
          <w:b w:val="0"/>
          <w:bCs/>
          <w:sz w:val="30"/>
          <w:szCs w:val="30"/>
          <w:lang w:val="en-US" w:eastAsia="zh-CN"/>
        </w:rPr>
        <w:t xml:space="preserve">2.拥有与实验室研究方向相关的实验室主任、副主任、学术带头人等科研队伍和技术人员队伍，固定人员应当在 20 人以上。 </w:t>
      </w:r>
    </w:p>
    <w:p>
      <w:pPr>
        <w:spacing w:line="360" w:lineRule="auto"/>
        <w:ind w:firstLine="600" w:firstLineChars="200"/>
        <w:rPr>
          <w:rFonts w:hint="eastAsia" w:ascii="仿宋" w:hAnsi="仿宋" w:eastAsia="仿宋"/>
          <w:b w:val="0"/>
          <w:bCs/>
          <w:sz w:val="30"/>
          <w:szCs w:val="30"/>
          <w:lang w:val="en-US" w:eastAsia="zh-CN"/>
        </w:rPr>
      </w:pPr>
      <w:r>
        <w:rPr>
          <w:rFonts w:hint="eastAsia" w:ascii="仿宋" w:hAnsi="仿宋" w:eastAsia="仿宋"/>
          <w:b w:val="0"/>
          <w:bCs/>
          <w:sz w:val="30"/>
          <w:szCs w:val="30"/>
          <w:lang w:val="en-US" w:eastAsia="zh-CN"/>
        </w:rPr>
        <w:t xml:space="preserve">3.具备良好的科研和学术交流条件，有合理的管理体制和运行机制，有相对集中的科研实验场地。实验室科研用房面积 500平方米以上，科研仪器设备及工具软件原值不低于500万元。 </w:t>
      </w:r>
    </w:p>
    <w:p>
      <w:pPr>
        <w:spacing w:line="360" w:lineRule="auto"/>
        <w:ind w:firstLine="600" w:firstLineChars="200"/>
        <w:rPr>
          <w:rFonts w:hint="eastAsia" w:ascii="仿宋" w:hAnsi="仿宋" w:eastAsia="仿宋"/>
          <w:b w:val="0"/>
          <w:bCs/>
          <w:sz w:val="30"/>
          <w:szCs w:val="30"/>
          <w:lang w:val="en-US" w:eastAsia="zh-CN"/>
        </w:rPr>
      </w:pPr>
      <w:r>
        <w:rPr>
          <w:rFonts w:hint="eastAsia" w:ascii="仿宋" w:hAnsi="仿宋" w:eastAsia="仿宋"/>
          <w:b w:val="0"/>
          <w:bCs/>
          <w:sz w:val="30"/>
          <w:szCs w:val="30"/>
          <w:lang w:val="en-US" w:eastAsia="zh-CN"/>
        </w:rPr>
        <w:t xml:space="preserve">4.学科类重点实验室成员近 3 年以依托单位名义主持承担新立项的与实验室研究方向相关的省部级及以上科研项目不少于5项（其中国家级项目不少于 1 项），归属于依托单位的立项总金额在 300 万元以上。 </w:t>
      </w:r>
    </w:p>
    <w:p>
      <w:pPr>
        <w:spacing w:line="360" w:lineRule="auto"/>
        <w:ind w:firstLine="600" w:firstLineChars="200"/>
        <w:rPr>
          <w:rFonts w:hint="eastAsia" w:ascii="仿宋" w:hAnsi="仿宋" w:eastAsia="仿宋"/>
          <w:b w:val="0"/>
          <w:bCs/>
          <w:sz w:val="30"/>
          <w:szCs w:val="30"/>
          <w:lang w:val="en-US" w:eastAsia="zh-CN"/>
        </w:rPr>
      </w:pPr>
      <w:r>
        <w:rPr>
          <w:rFonts w:hint="eastAsia" w:ascii="仿宋" w:hAnsi="仿宋" w:eastAsia="仿宋"/>
          <w:b w:val="0"/>
          <w:bCs/>
          <w:sz w:val="30"/>
          <w:szCs w:val="30"/>
          <w:lang w:val="en-US" w:eastAsia="zh-CN"/>
        </w:rPr>
        <w:t>5.原则上高校、科研机构、医疗机构、事业单位等在同一技术领域已建有市重点实验室的不能重复申报。</w:t>
      </w:r>
    </w:p>
    <w:p>
      <w:pPr>
        <w:spacing w:line="360" w:lineRule="auto"/>
        <w:ind w:firstLine="602" w:firstLineChars="200"/>
        <w:rPr>
          <w:rFonts w:hint="default" w:ascii="仿宋" w:hAnsi="仿宋" w:eastAsia="仿宋"/>
          <w:b/>
          <w:sz w:val="30"/>
          <w:szCs w:val="30"/>
          <w:lang w:val="en-US" w:eastAsia="zh-CN"/>
        </w:rPr>
      </w:pPr>
      <w:r>
        <w:rPr>
          <w:rFonts w:hint="eastAsia" w:ascii="仿宋" w:hAnsi="仿宋" w:eastAsia="仿宋"/>
          <w:b/>
          <w:sz w:val="30"/>
          <w:szCs w:val="30"/>
          <w:lang w:val="en-US" w:eastAsia="zh-CN"/>
        </w:rPr>
        <w:t>三</w:t>
      </w:r>
      <w:r>
        <w:rPr>
          <w:rFonts w:hint="eastAsia" w:ascii="仿宋" w:hAnsi="仿宋" w:eastAsia="仿宋"/>
          <w:b/>
          <w:sz w:val="30"/>
          <w:szCs w:val="30"/>
          <w:lang w:eastAsia="zh-CN"/>
        </w:rPr>
        <w:t>、</w:t>
      </w:r>
      <w:r>
        <w:rPr>
          <w:rFonts w:hint="eastAsia" w:ascii="仿宋" w:hAnsi="仿宋" w:eastAsia="仿宋"/>
          <w:b/>
          <w:sz w:val="30"/>
          <w:szCs w:val="30"/>
          <w:lang w:val="en-US" w:eastAsia="zh-CN"/>
        </w:rPr>
        <w:t>申报方式</w:t>
      </w:r>
    </w:p>
    <w:p>
      <w:pPr>
        <w:spacing w:line="360" w:lineRule="auto"/>
        <w:ind w:firstLine="600" w:firstLineChars="200"/>
        <w:rPr>
          <w:rFonts w:hint="eastAsia" w:ascii="仿宋" w:hAnsi="仿宋" w:eastAsia="仿宋"/>
          <w:b w:val="0"/>
          <w:bCs/>
          <w:sz w:val="30"/>
          <w:szCs w:val="30"/>
          <w:lang w:val="en-US" w:eastAsia="zh-CN"/>
        </w:rPr>
      </w:pPr>
      <w:r>
        <w:rPr>
          <w:rFonts w:hint="eastAsia" w:ascii="仿宋" w:hAnsi="仿宋" w:eastAsia="仿宋"/>
          <w:b w:val="0"/>
          <w:bCs/>
          <w:sz w:val="30"/>
          <w:szCs w:val="30"/>
          <w:lang w:val="en-US" w:eastAsia="zh-CN"/>
        </w:rPr>
        <w:t>本 次 项 目 申 报 须 通 过 珠 海 市 财 政 惠 企 利民服务平台（https://113.106.103.75/#/home）在线填报。在线填报《申报书（备案书）》、上传相关附件材料，并在规定时间内提交。</w:t>
      </w:r>
    </w:p>
    <w:p>
      <w:pPr>
        <w:spacing w:line="360" w:lineRule="auto"/>
        <w:ind w:firstLine="600" w:firstLineChars="200"/>
        <w:rPr>
          <w:rFonts w:hint="default" w:ascii="仿宋" w:hAnsi="仿宋" w:eastAsia="仿宋"/>
          <w:b w:val="0"/>
          <w:bCs/>
          <w:sz w:val="30"/>
          <w:szCs w:val="30"/>
          <w:lang w:val="en-US" w:eastAsia="zh-CN"/>
        </w:rPr>
      </w:pPr>
      <w:r>
        <w:rPr>
          <w:rFonts w:hint="eastAsia" w:ascii="仿宋" w:hAnsi="仿宋" w:eastAsia="仿宋"/>
          <w:b w:val="0"/>
          <w:bCs/>
          <w:sz w:val="30"/>
          <w:szCs w:val="30"/>
          <w:lang w:val="en-US" w:eastAsia="zh-CN"/>
        </w:rPr>
        <w:t>申报材料要求等事宜详见附件。</w:t>
      </w:r>
    </w:p>
    <w:p>
      <w:pPr>
        <w:spacing w:line="360" w:lineRule="auto"/>
        <w:jc w:val="both"/>
        <w:rPr>
          <w:rFonts w:ascii="仿宋" w:hAnsi="仿宋" w:eastAsiaTheme="minorEastAsia"/>
          <w:bCs/>
          <w:sz w:val="28"/>
          <w:szCs w:val="28"/>
          <w:lang w:eastAsia="zh-CN"/>
        </w:rPr>
      </w:pPr>
    </w:p>
    <w:p>
      <w:pPr>
        <w:spacing w:line="360" w:lineRule="auto"/>
        <w:ind w:firstLine="600" w:firstLineChars="200"/>
        <w:rPr>
          <w:rFonts w:hint="default" w:ascii="仿宋" w:hAnsi="仿宋" w:eastAsia="仿宋"/>
          <w:bCs/>
          <w:sz w:val="30"/>
          <w:szCs w:val="30"/>
          <w:lang w:val="en-US" w:eastAsia="zh-CN"/>
        </w:rPr>
      </w:pPr>
      <w:r>
        <w:rPr>
          <w:rFonts w:hint="eastAsia" w:ascii="仿宋" w:hAnsi="仿宋" w:eastAsia="仿宋"/>
          <w:bCs/>
          <w:sz w:val="30"/>
          <w:szCs w:val="30"/>
          <w:lang w:eastAsia="zh-CN"/>
        </w:rPr>
        <w:t xml:space="preserve">联系人：朱禹铮 </w:t>
      </w:r>
      <w:r>
        <w:rPr>
          <w:rFonts w:ascii="仿宋" w:hAnsi="仿宋" w:eastAsia="仿宋"/>
          <w:bCs/>
          <w:sz w:val="30"/>
          <w:szCs w:val="30"/>
          <w:lang w:eastAsia="zh-CN"/>
        </w:rPr>
        <w:t xml:space="preserve">   </w:t>
      </w:r>
      <w:r>
        <w:rPr>
          <w:rFonts w:hint="eastAsia" w:ascii="仿宋" w:hAnsi="仿宋" w:eastAsia="仿宋"/>
          <w:bCs/>
          <w:sz w:val="30"/>
          <w:szCs w:val="30"/>
          <w:lang w:eastAsia="zh-CN"/>
        </w:rPr>
        <w:t>联系电话：</w:t>
      </w:r>
      <w:r>
        <w:rPr>
          <w:rFonts w:hint="eastAsia" w:ascii="仿宋" w:hAnsi="仿宋" w:eastAsia="仿宋"/>
          <w:bCs/>
          <w:sz w:val="30"/>
          <w:szCs w:val="30"/>
          <w:lang w:val="en-US" w:eastAsia="zh-CN"/>
        </w:rPr>
        <w:t>0756-7629875</w:t>
      </w:r>
    </w:p>
    <w:p>
      <w:pPr>
        <w:wordWrap w:val="0"/>
        <w:spacing w:line="360" w:lineRule="auto"/>
        <w:rPr>
          <w:rFonts w:ascii="仿宋" w:hAnsi="仿宋" w:eastAsia="仿宋"/>
          <w:bCs/>
          <w:sz w:val="30"/>
          <w:szCs w:val="30"/>
          <w:lang w:eastAsia="zh-CN"/>
        </w:rPr>
      </w:pPr>
    </w:p>
    <w:p>
      <w:pPr>
        <w:wordWrap w:val="0"/>
        <w:spacing w:line="360" w:lineRule="auto"/>
        <w:ind w:firstLine="600" w:firstLineChars="200"/>
        <w:rPr>
          <w:rFonts w:hint="eastAsia" w:ascii="仿宋" w:hAnsi="仿宋" w:eastAsia="仿宋"/>
          <w:sz w:val="30"/>
          <w:szCs w:val="30"/>
          <w:lang w:eastAsia="zh-CN"/>
        </w:rPr>
      </w:pPr>
      <w:r>
        <w:rPr>
          <w:rFonts w:hint="eastAsia" w:ascii="仿宋" w:hAnsi="仿宋" w:eastAsia="仿宋"/>
          <w:bCs/>
          <w:sz w:val="30"/>
          <w:szCs w:val="30"/>
          <w:lang w:eastAsia="zh-CN"/>
        </w:rPr>
        <w:t>附件：关于开展</w:t>
      </w:r>
      <w:bookmarkStart w:id="1" w:name="_GoBack"/>
      <w:bookmarkEnd w:id="1"/>
      <w:r>
        <w:rPr>
          <w:rFonts w:hint="eastAsia" w:ascii="仿宋" w:hAnsi="仿宋" w:eastAsia="仿宋"/>
          <w:bCs/>
          <w:sz w:val="30"/>
          <w:szCs w:val="30"/>
          <w:lang w:eastAsia="zh-CN"/>
        </w:rPr>
        <w:t>2024年度珠海市科技创新平台项目申报（备案）的通知</w:t>
      </w:r>
    </w:p>
    <w:p>
      <w:pPr>
        <w:spacing w:line="560" w:lineRule="exact"/>
        <w:ind w:right="1600"/>
        <w:jc w:val="right"/>
        <w:rPr>
          <w:rFonts w:hint="eastAsia" w:ascii="仿宋" w:hAnsi="仿宋" w:eastAsia="仿宋"/>
          <w:sz w:val="30"/>
          <w:szCs w:val="30"/>
          <w:lang w:eastAsia="zh-CN"/>
        </w:rPr>
      </w:pPr>
    </w:p>
    <w:p>
      <w:pPr>
        <w:spacing w:line="560" w:lineRule="exact"/>
        <w:ind w:right="1600"/>
        <w:jc w:val="right"/>
        <w:rPr>
          <w:rFonts w:hint="eastAsia" w:ascii="仿宋" w:hAnsi="仿宋" w:eastAsia="仿宋"/>
          <w:sz w:val="30"/>
          <w:szCs w:val="30"/>
          <w:lang w:eastAsia="zh-CN"/>
        </w:rPr>
      </w:pPr>
    </w:p>
    <w:p>
      <w:pPr>
        <w:spacing w:line="560" w:lineRule="exact"/>
        <w:ind w:right="1600"/>
        <w:jc w:val="right"/>
        <w:rPr>
          <w:rFonts w:ascii="仿宋" w:hAnsi="仿宋" w:eastAsia="仿宋"/>
          <w:sz w:val="30"/>
          <w:szCs w:val="30"/>
          <w:lang w:eastAsia="zh-CN"/>
        </w:rPr>
      </w:pPr>
      <w:r>
        <w:rPr>
          <w:rFonts w:hint="eastAsia" w:ascii="仿宋" w:hAnsi="仿宋" w:eastAsia="仿宋"/>
          <w:sz w:val="30"/>
          <w:szCs w:val="30"/>
          <w:lang w:eastAsia="zh-CN"/>
        </w:rPr>
        <w:t>科研处</w:t>
      </w:r>
    </w:p>
    <w:p>
      <w:pPr>
        <w:spacing w:line="560" w:lineRule="exact"/>
        <w:ind w:right="940"/>
        <w:jc w:val="right"/>
        <w:rPr>
          <w:rFonts w:ascii="仿宋" w:hAnsi="仿宋" w:eastAsia="仿宋"/>
          <w:sz w:val="30"/>
          <w:szCs w:val="30"/>
          <w:lang w:eastAsia="zh-CN"/>
        </w:rPr>
      </w:pPr>
      <w:r>
        <w:rPr>
          <w:rFonts w:hint="eastAsia" w:ascii="仿宋" w:hAnsi="仿宋" w:eastAsia="仿宋"/>
          <w:sz w:val="30"/>
          <w:szCs w:val="30"/>
          <w:lang w:eastAsia="zh-CN"/>
        </w:rPr>
        <w:t>2</w:t>
      </w:r>
      <w:r>
        <w:rPr>
          <w:rFonts w:ascii="仿宋" w:hAnsi="仿宋" w:eastAsia="仿宋"/>
          <w:sz w:val="30"/>
          <w:szCs w:val="30"/>
          <w:lang w:eastAsia="zh-CN"/>
        </w:rPr>
        <w:t>02</w:t>
      </w:r>
      <w:r>
        <w:rPr>
          <w:rFonts w:hint="eastAsia" w:ascii="仿宋" w:hAnsi="仿宋" w:eastAsia="仿宋"/>
          <w:sz w:val="30"/>
          <w:szCs w:val="30"/>
          <w:lang w:val="en-US" w:eastAsia="zh-CN"/>
        </w:rPr>
        <w:t>4</w:t>
      </w:r>
      <w:r>
        <w:rPr>
          <w:rFonts w:hint="eastAsia" w:ascii="仿宋" w:hAnsi="仿宋" w:eastAsia="仿宋"/>
          <w:sz w:val="30"/>
          <w:szCs w:val="30"/>
          <w:lang w:eastAsia="zh-CN"/>
        </w:rPr>
        <w:t>年</w:t>
      </w:r>
      <w:r>
        <w:rPr>
          <w:rFonts w:hint="eastAsia" w:ascii="仿宋" w:hAnsi="仿宋" w:eastAsia="仿宋"/>
          <w:sz w:val="30"/>
          <w:szCs w:val="30"/>
          <w:lang w:val="en-US" w:eastAsia="zh-CN"/>
        </w:rPr>
        <w:t>6</w:t>
      </w:r>
      <w:r>
        <w:rPr>
          <w:rFonts w:hint="eastAsia" w:ascii="仿宋" w:hAnsi="仿宋" w:eastAsia="仿宋"/>
          <w:sz w:val="30"/>
          <w:szCs w:val="30"/>
          <w:lang w:eastAsia="zh-CN"/>
        </w:rPr>
        <w:t>月</w:t>
      </w:r>
      <w:r>
        <w:rPr>
          <w:rFonts w:hint="eastAsia" w:ascii="仿宋" w:hAnsi="仿宋" w:eastAsia="仿宋"/>
          <w:sz w:val="30"/>
          <w:szCs w:val="30"/>
          <w:lang w:val="en-US" w:eastAsia="zh-CN"/>
        </w:rPr>
        <w:t>26</w:t>
      </w:r>
      <w:r>
        <w:rPr>
          <w:rFonts w:hint="eastAsia" w:ascii="仿宋" w:hAnsi="仿宋" w:eastAsia="仿宋"/>
          <w:sz w:val="30"/>
          <w:szCs w:val="30"/>
          <w:lang w:eastAsia="zh-CN"/>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ckThinSmallGap" w:color="FF0000" w:sz="24" w:space="2"/>
      </w:pBdr>
      <w:spacing w:line="220" w:lineRule="atLeast"/>
      <w:ind w:left="-284" w:leftChars="-129" w:right="-381" w:rightChars="-173"/>
      <w:rPr>
        <w:color w:val="FF0000"/>
      </w:rPr>
    </w:pPr>
  </w:p>
  <w:p>
    <w:pPr>
      <w:spacing w:line="440" w:lineRule="exact"/>
      <w:rPr>
        <w:rFonts w:ascii="仿宋_GB2312" w:eastAsia="仿宋_GB2312"/>
        <w:sz w:val="32"/>
        <w:szCs w:val="32"/>
      </w:rPr>
    </w:pP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6B3CED"/>
    <w:multiLevelType w:val="singleLevel"/>
    <w:tmpl w:val="586B3CE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wYmUzYTE2ODJiMTZlMmVjNmM5ZGExYWQ3MTE3YWQ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C74DE"/>
    <w:rsid w:val="00FD0FCD"/>
    <w:rsid w:val="00FD4957"/>
    <w:rsid w:val="00FF6DF0"/>
    <w:rsid w:val="01092EDB"/>
    <w:rsid w:val="018A0AB8"/>
    <w:rsid w:val="02B46C24"/>
    <w:rsid w:val="0337305B"/>
    <w:rsid w:val="037C086D"/>
    <w:rsid w:val="03F55422"/>
    <w:rsid w:val="04336539"/>
    <w:rsid w:val="04AC2FD1"/>
    <w:rsid w:val="04C84BE0"/>
    <w:rsid w:val="05F62E73"/>
    <w:rsid w:val="067B40BC"/>
    <w:rsid w:val="06987A1C"/>
    <w:rsid w:val="06F20703"/>
    <w:rsid w:val="070C16FA"/>
    <w:rsid w:val="073E2C33"/>
    <w:rsid w:val="08761568"/>
    <w:rsid w:val="08A7406D"/>
    <w:rsid w:val="08AA6BF8"/>
    <w:rsid w:val="0B9A5A77"/>
    <w:rsid w:val="0D422A6F"/>
    <w:rsid w:val="0D9C3FF3"/>
    <w:rsid w:val="0DAC2802"/>
    <w:rsid w:val="0FD21DC2"/>
    <w:rsid w:val="0FDB338B"/>
    <w:rsid w:val="104D6D9A"/>
    <w:rsid w:val="10976042"/>
    <w:rsid w:val="10DA18EF"/>
    <w:rsid w:val="10F75934"/>
    <w:rsid w:val="120B5DF0"/>
    <w:rsid w:val="124F355E"/>
    <w:rsid w:val="12CE51BF"/>
    <w:rsid w:val="137666D7"/>
    <w:rsid w:val="139A307F"/>
    <w:rsid w:val="13B43DAE"/>
    <w:rsid w:val="14DD2FDF"/>
    <w:rsid w:val="152619A1"/>
    <w:rsid w:val="15D64B97"/>
    <w:rsid w:val="161A6A02"/>
    <w:rsid w:val="16402143"/>
    <w:rsid w:val="169B4F09"/>
    <w:rsid w:val="16DE5A08"/>
    <w:rsid w:val="192F0C1B"/>
    <w:rsid w:val="197F7338"/>
    <w:rsid w:val="19D40EFE"/>
    <w:rsid w:val="1A63777A"/>
    <w:rsid w:val="1A9455D7"/>
    <w:rsid w:val="1A9B3486"/>
    <w:rsid w:val="1B083691"/>
    <w:rsid w:val="1BE8049C"/>
    <w:rsid w:val="1C4757CF"/>
    <w:rsid w:val="1CC95984"/>
    <w:rsid w:val="1DD701E4"/>
    <w:rsid w:val="200302C0"/>
    <w:rsid w:val="205F062C"/>
    <w:rsid w:val="20BA09EF"/>
    <w:rsid w:val="20D67D8D"/>
    <w:rsid w:val="20DD78A4"/>
    <w:rsid w:val="20E050D7"/>
    <w:rsid w:val="21142E77"/>
    <w:rsid w:val="22351EC4"/>
    <w:rsid w:val="239B06F1"/>
    <w:rsid w:val="24315539"/>
    <w:rsid w:val="24707CB6"/>
    <w:rsid w:val="24CF1D09"/>
    <w:rsid w:val="25731EF6"/>
    <w:rsid w:val="25973A11"/>
    <w:rsid w:val="26185031"/>
    <w:rsid w:val="270F62FE"/>
    <w:rsid w:val="27803091"/>
    <w:rsid w:val="27C771DB"/>
    <w:rsid w:val="289C6FF5"/>
    <w:rsid w:val="28DA7055"/>
    <w:rsid w:val="29C97F80"/>
    <w:rsid w:val="2A654D3E"/>
    <w:rsid w:val="2A847E05"/>
    <w:rsid w:val="2A976B12"/>
    <w:rsid w:val="2B690BB6"/>
    <w:rsid w:val="2BAA3D50"/>
    <w:rsid w:val="2BBA52E9"/>
    <w:rsid w:val="2D3A123B"/>
    <w:rsid w:val="2D773BDD"/>
    <w:rsid w:val="2EF20647"/>
    <w:rsid w:val="2EF66F26"/>
    <w:rsid w:val="2F3657DD"/>
    <w:rsid w:val="2F55672F"/>
    <w:rsid w:val="304C0661"/>
    <w:rsid w:val="314D58AA"/>
    <w:rsid w:val="3289677F"/>
    <w:rsid w:val="32B86555"/>
    <w:rsid w:val="33856A8E"/>
    <w:rsid w:val="33891472"/>
    <w:rsid w:val="379A2D75"/>
    <w:rsid w:val="38B77DA3"/>
    <w:rsid w:val="38CE02BA"/>
    <w:rsid w:val="38F86B1E"/>
    <w:rsid w:val="39772C3F"/>
    <w:rsid w:val="39AE46DE"/>
    <w:rsid w:val="39C2350C"/>
    <w:rsid w:val="39FA611E"/>
    <w:rsid w:val="3B597383"/>
    <w:rsid w:val="3C232ADA"/>
    <w:rsid w:val="3CC87A60"/>
    <w:rsid w:val="3DBA4B5C"/>
    <w:rsid w:val="3E5404A6"/>
    <w:rsid w:val="3EC50F93"/>
    <w:rsid w:val="3F0E3B73"/>
    <w:rsid w:val="3FCA68B7"/>
    <w:rsid w:val="40225712"/>
    <w:rsid w:val="40254C29"/>
    <w:rsid w:val="415E1187"/>
    <w:rsid w:val="419C038F"/>
    <w:rsid w:val="41E662F8"/>
    <w:rsid w:val="420B0167"/>
    <w:rsid w:val="43395B6C"/>
    <w:rsid w:val="43620D37"/>
    <w:rsid w:val="43F0366A"/>
    <w:rsid w:val="44D01879"/>
    <w:rsid w:val="463B1ACF"/>
    <w:rsid w:val="4654131B"/>
    <w:rsid w:val="466A1470"/>
    <w:rsid w:val="46D93940"/>
    <w:rsid w:val="47B44A5C"/>
    <w:rsid w:val="48D5508E"/>
    <w:rsid w:val="49707384"/>
    <w:rsid w:val="4983003A"/>
    <w:rsid w:val="4A327118"/>
    <w:rsid w:val="4A340CAB"/>
    <w:rsid w:val="4AFA6845"/>
    <w:rsid w:val="4B286A76"/>
    <w:rsid w:val="4BA3499B"/>
    <w:rsid w:val="4C5F441E"/>
    <w:rsid w:val="4CC92917"/>
    <w:rsid w:val="4E3A158A"/>
    <w:rsid w:val="4F4F74F5"/>
    <w:rsid w:val="4F8F5284"/>
    <w:rsid w:val="4F9A2751"/>
    <w:rsid w:val="4FE84FCD"/>
    <w:rsid w:val="50F82005"/>
    <w:rsid w:val="51692372"/>
    <w:rsid w:val="51D86526"/>
    <w:rsid w:val="527228AA"/>
    <w:rsid w:val="52812993"/>
    <w:rsid w:val="535836E7"/>
    <w:rsid w:val="53642284"/>
    <w:rsid w:val="54DB755C"/>
    <w:rsid w:val="557B5F14"/>
    <w:rsid w:val="55CF4430"/>
    <w:rsid w:val="561436C4"/>
    <w:rsid w:val="565E2FB8"/>
    <w:rsid w:val="57327D4B"/>
    <w:rsid w:val="57A1025C"/>
    <w:rsid w:val="58612B6B"/>
    <w:rsid w:val="589347A0"/>
    <w:rsid w:val="58A31D94"/>
    <w:rsid w:val="58D93D60"/>
    <w:rsid w:val="5ACE4C95"/>
    <w:rsid w:val="5B0E45DD"/>
    <w:rsid w:val="5C403784"/>
    <w:rsid w:val="5C8F13A9"/>
    <w:rsid w:val="5CC92D50"/>
    <w:rsid w:val="5D230B3A"/>
    <w:rsid w:val="5D701798"/>
    <w:rsid w:val="5D997ED3"/>
    <w:rsid w:val="5EFA2BC8"/>
    <w:rsid w:val="60D65B8E"/>
    <w:rsid w:val="60F50A7F"/>
    <w:rsid w:val="621A63B9"/>
    <w:rsid w:val="625608F6"/>
    <w:rsid w:val="625D650A"/>
    <w:rsid w:val="627256A9"/>
    <w:rsid w:val="63281D24"/>
    <w:rsid w:val="632F1D95"/>
    <w:rsid w:val="633549C3"/>
    <w:rsid w:val="633E4C55"/>
    <w:rsid w:val="63402676"/>
    <w:rsid w:val="63652967"/>
    <w:rsid w:val="645B4871"/>
    <w:rsid w:val="64C973BA"/>
    <w:rsid w:val="64DE7068"/>
    <w:rsid w:val="6507255A"/>
    <w:rsid w:val="65342B66"/>
    <w:rsid w:val="65D33436"/>
    <w:rsid w:val="65F836EF"/>
    <w:rsid w:val="66692E0D"/>
    <w:rsid w:val="66EA50AD"/>
    <w:rsid w:val="671D36A1"/>
    <w:rsid w:val="674B43C0"/>
    <w:rsid w:val="68532D14"/>
    <w:rsid w:val="68DA785D"/>
    <w:rsid w:val="692B5075"/>
    <w:rsid w:val="69CE3AE3"/>
    <w:rsid w:val="6A4F5D5D"/>
    <w:rsid w:val="6A535EB2"/>
    <w:rsid w:val="6A5E33EB"/>
    <w:rsid w:val="6ADA1601"/>
    <w:rsid w:val="6B0D4AB2"/>
    <w:rsid w:val="6B1B4B17"/>
    <w:rsid w:val="6B2C20D0"/>
    <w:rsid w:val="6B681478"/>
    <w:rsid w:val="6C0B04B5"/>
    <w:rsid w:val="6CD343AF"/>
    <w:rsid w:val="6DF901E4"/>
    <w:rsid w:val="6E6B3B8F"/>
    <w:rsid w:val="6E800753"/>
    <w:rsid w:val="6F6134C3"/>
    <w:rsid w:val="704E6E85"/>
    <w:rsid w:val="70AC53E6"/>
    <w:rsid w:val="7113573E"/>
    <w:rsid w:val="717C61FC"/>
    <w:rsid w:val="729C457E"/>
    <w:rsid w:val="72A45EFF"/>
    <w:rsid w:val="72AF7BFB"/>
    <w:rsid w:val="72BA1073"/>
    <w:rsid w:val="72D7385A"/>
    <w:rsid w:val="73404930"/>
    <w:rsid w:val="73520B4E"/>
    <w:rsid w:val="73C54194"/>
    <w:rsid w:val="73E56B06"/>
    <w:rsid w:val="764D084D"/>
    <w:rsid w:val="76B32BBF"/>
    <w:rsid w:val="76DB7C64"/>
    <w:rsid w:val="76FB599D"/>
    <w:rsid w:val="78473F9A"/>
    <w:rsid w:val="78BA08F4"/>
    <w:rsid w:val="78BC4EB5"/>
    <w:rsid w:val="79113E35"/>
    <w:rsid w:val="793E6DBE"/>
    <w:rsid w:val="796913AF"/>
    <w:rsid w:val="79D91228"/>
    <w:rsid w:val="7A0A0216"/>
    <w:rsid w:val="7A0C6902"/>
    <w:rsid w:val="7A1C60A8"/>
    <w:rsid w:val="7AED28D6"/>
    <w:rsid w:val="7B722E89"/>
    <w:rsid w:val="7B984058"/>
    <w:rsid w:val="7CBB0336"/>
    <w:rsid w:val="7DFF3B79"/>
    <w:rsid w:val="7E1E00B4"/>
    <w:rsid w:val="7E8216F9"/>
    <w:rsid w:val="7EBD212A"/>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3"/>
    <w:semiHidden/>
    <w:unhideWhenUsed/>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spacing w:before="7"/>
      <w:ind w:left="129"/>
    </w:pPr>
    <w:rPr>
      <w:rFonts w:ascii="宋体" w:hAnsi="宋体" w:eastAsia="宋体"/>
      <w:sz w:val="30"/>
      <w:szCs w:val="30"/>
    </w:rPr>
  </w:style>
  <w:style w:type="paragraph" w:styleId="6">
    <w:name w:val="Date"/>
    <w:basedOn w:val="1"/>
    <w:next w:val="1"/>
    <w:link w:val="30"/>
    <w:qFormat/>
    <w:uiPriority w:val="0"/>
    <w:pPr>
      <w:ind w:left="100" w:leftChars="2500"/>
    </w:pPr>
  </w:style>
  <w:style w:type="paragraph" w:styleId="7">
    <w:name w:val="Balloon Text"/>
    <w:basedOn w:val="1"/>
    <w:link w:val="29"/>
    <w:qFormat/>
    <w:uiPriority w:val="0"/>
    <w:rPr>
      <w:sz w:val="18"/>
      <w:szCs w:val="18"/>
    </w:rPr>
  </w:style>
  <w:style w:type="paragraph" w:styleId="8">
    <w:name w:val="footer"/>
    <w:basedOn w:val="1"/>
    <w:link w:val="23"/>
    <w:qFormat/>
    <w:uiPriority w:val="0"/>
    <w:pPr>
      <w:tabs>
        <w:tab w:val="center" w:pos="4153"/>
        <w:tab w:val="right" w:pos="8306"/>
      </w:tabs>
      <w:snapToGrid w:val="0"/>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pPr>
    <w:rPr>
      <w:rFonts w:cs="Times New Roman"/>
      <w:sz w:val="24"/>
      <w:lang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FollowedHyperlink"/>
    <w:basedOn w:val="13"/>
    <w:qFormat/>
    <w:uiPriority w:val="0"/>
    <w:rPr>
      <w:color w:val="333333"/>
      <w:u w:val="none"/>
    </w:rPr>
  </w:style>
  <w:style w:type="character" w:styleId="16">
    <w:name w:val="HTML Acronym"/>
    <w:basedOn w:val="13"/>
    <w:qFormat/>
    <w:uiPriority w:val="0"/>
  </w:style>
  <w:style w:type="character" w:styleId="17">
    <w:name w:val="Hyperlink"/>
    <w:basedOn w:val="13"/>
    <w:qFormat/>
    <w:uiPriority w:val="0"/>
    <w:rPr>
      <w:color w:val="0000FF" w:themeColor="hyperlink"/>
      <w:u w:val="single"/>
      <w14:textFill>
        <w14:solidFill>
          <w14:schemeClr w14:val="hlink"/>
        </w14:solidFill>
      </w14:textFill>
    </w:rPr>
  </w:style>
  <w:style w:type="table" w:customStyle="1" w:styleId="18">
    <w:name w:val="Table Normal"/>
    <w:unhideWhenUsed/>
    <w:qFormat/>
    <w:uiPriority w:val="2"/>
    <w:tblPr>
      <w:tblCellMar>
        <w:top w:w="0" w:type="dxa"/>
        <w:left w:w="0" w:type="dxa"/>
        <w:bottom w:w="0" w:type="dxa"/>
        <w:right w:w="0" w:type="dxa"/>
      </w:tblCellMar>
    </w:tblPr>
  </w:style>
  <w:style w:type="paragraph" w:styleId="19">
    <w:name w:val="List Paragraph"/>
    <w:basedOn w:val="1"/>
    <w:qFormat/>
    <w:uiPriority w:val="1"/>
  </w:style>
  <w:style w:type="paragraph" w:customStyle="1" w:styleId="20">
    <w:name w:val="Table Paragraph"/>
    <w:basedOn w:val="1"/>
    <w:qFormat/>
    <w:uiPriority w:val="1"/>
  </w:style>
  <w:style w:type="paragraph" w:customStyle="1" w:styleId="21">
    <w:name w:val="dahei"/>
    <w:basedOn w:val="1"/>
    <w:qFormat/>
    <w:uiPriority w:val="0"/>
    <w:pPr>
      <w:widowControl/>
      <w:spacing w:before="100" w:beforeAutospacing="1" w:after="100" w:afterAutospacing="1"/>
    </w:pPr>
    <w:rPr>
      <w:rFonts w:ascii="宋体" w:hAnsi="宋体" w:cs="宋体"/>
      <w:sz w:val="24"/>
    </w:rPr>
  </w:style>
  <w:style w:type="character" w:customStyle="1" w:styleId="22">
    <w:name w:val="页眉 字符"/>
    <w:basedOn w:val="13"/>
    <w:link w:val="9"/>
    <w:qFormat/>
    <w:uiPriority w:val="0"/>
    <w:rPr>
      <w:rFonts w:eastAsiaTheme="minorHAnsi"/>
      <w:sz w:val="18"/>
      <w:szCs w:val="18"/>
      <w:lang w:eastAsia="en-US"/>
    </w:rPr>
  </w:style>
  <w:style w:type="character" w:customStyle="1" w:styleId="23">
    <w:name w:val="页脚 字符"/>
    <w:basedOn w:val="13"/>
    <w:link w:val="8"/>
    <w:qFormat/>
    <w:uiPriority w:val="0"/>
    <w:rPr>
      <w:rFonts w:eastAsiaTheme="minorHAnsi"/>
      <w:sz w:val="18"/>
      <w:szCs w:val="18"/>
      <w:lang w:eastAsia="en-US"/>
    </w:rPr>
  </w:style>
  <w:style w:type="paragraph" w:customStyle="1" w:styleId="24">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5">
    <w:name w:val="lang1"/>
    <w:basedOn w:val="13"/>
    <w:qFormat/>
    <w:uiPriority w:val="0"/>
  </w:style>
  <w:style w:type="character" w:customStyle="1" w:styleId="26">
    <w:name w:val="layui-this"/>
    <w:basedOn w:val="13"/>
    <w:qFormat/>
    <w:uiPriority w:val="0"/>
    <w:rPr>
      <w:bdr w:val="single" w:color="EEEEEE" w:sz="6" w:space="0"/>
      <w:shd w:val="clear" w:color="auto" w:fill="FFFFFF"/>
    </w:rPr>
  </w:style>
  <w:style w:type="character" w:customStyle="1" w:styleId="27">
    <w:name w:val="lang0"/>
    <w:basedOn w:val="13"/>
    <w:qFormat/>
    <w:uiPriority w:val="0"/>
  </w:style>
  <w:style w:type="character" w:customStyle="1" w:styleId="28">
    <w:name w:val="first-child"/>
    <w:basedOn w:val="13"/>
    <w:qFormat/>
    <w:uiPriority w:val="0"/>
  </w:style>
  <w:style w:type="character" w:customStyle="1" w:styleId="29">
    <w:name w:val="批注框文本 字符"/>
    <w:basedOn w:val="13"/>
    <w:link w:val="7"/>
    <w:qFormat/>
    <w:uiPriority w:val="0"/>
    <w:rPr>
      <w:rFonts w:asciiTheme="minorHAnsi" w:hAnsiTheme="minorHAnsi" w:eastAsiaTheme="minorHAnsi" w:cstheme="minorBidi"/>
      <w:sz w:val="18"/>
      <w:szCs w:val="18"/>
      <w:lang w:eastAsia="en-US"/>
    </w:rPr>
  </w:style>
  <w:style w:type="character" w:customStyle="1" w:styleId="30">
    <w:name w:val="日期 字符"/>
    <w:basedOn w:val="13"/>
    <w:link w:val="6"/>
    <w:qFormat/>
    <w:uiPriority w:val="0"/>
    <w:rPr>
      <w:rFonts w:asciiTheme="minorHAnsi" w:hAnsiTheme="minorHAnsi" w:eastAsiaTheme="minorHAnsi" w:cstheme="minorBidi"/>
      <w:sz w:val="22"/>
      <w:szCs w:val="22"/>
      <w:lang w:eastAsia="en-US"/>
    </w:rPr>
  </w:style>
  <w:style w:type="character" w:customStyle="1" w:styleId="31">
    <w:name w:val="未处理的提及1"/>
    <w:basedOn w:val="13"/>
    <w:semiHidden/>
    <w:unhideWhenUsed/>
    <w:qFormat/>
    <w:uiPriority w:val="99"/>
    <w:rPr>
      <w:color w:val="605E5C"/>
      <w:shd w:val="clear" w:color="auto" w:fill="E1DFDD"/>
    </w:rPr>
  </w:style>
  <w:style w:type="character" w:customStyle="1" w:styleId="32">
    <w:name w:val="未处理的提及2"/>
    <w:basedOn w:val="13"/>
    <w:semiHidden/>
    <w:unhideWhenUsed/>
    <w:qFormat/>
    <w:uiPriority w:val="99"/>
    <w:rPr>
      <w:color w:val="605E5C"/>
      <w:shd w:val="clear" w:color="auto" w:fill="E1DFDD"/>
    </w:rPr>
  </w:style>
  <w:style w:type="character" w:customStyle="1" w:styleId="33">
    <w:name w:val="标题 3 字符"/>
    <w:basedOn w:val="13"/>
    <w:link w:val="4"/>
    <w:semiHidden/>
    <w:qFormat/>
    <w:uiPriority w:val="0"/>
    <w:rPr>
      <w:rFonts w:eastAsiaTheme="minorHAnsi"/>
      <w:b/>
      <w:bCs/>
      <w:sz w:val="32"/>
      <w:szCs w:val="32"/>
      <w:lang w:eastAsia="en-US"/>
    </w:rPr>
  </w:style>
  <w:style w:type="character" w:customStyle="1" w:styleId="34">
    <w:name w:val="Unresolved Mention"/>
    <w:basedOn w:val="1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936</Words>
  <Characters>1024</Characters>
  <Lines>11</Lines>
  <Paragraphs>3</Paragraphs>
  <TotalTime>6</TotalTime>
  <ScaleCrop>false</ScaleCrop>
  <LinksUpToDate>false</LinksUpToDate>
  <CharactersWithSpaces>1063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汐颜</cp:lastModifiedBy>
  <cp:lastPrinted>2020-11-13T03:29:00Z</cp:lastPrinted>
  <dcterms:modified xsi:type="dcterms:W3CDTF">2024-06-26T08:54:27Z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2052-12.1.0.16929</vt:lpwstr>
  </property>
  <property fmtid="{D5CDD505-2E9C-101B-9397-08002B2CF9AE}" pid="6" name="ICV">
    <vt:lpwstr>769350BEA07545B89106AE944296A30C_12</vt:lpwstr>
  </property>
</Properties>
</file>