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96D8A" w14:textId="77777777" w:rsidR="00D47523" w:rsidRDefault="00000000">
      <w:pPr>
        <w:jc w:val="center"/>
        <w:rPr>
          <w:rFonts w:ascii="宋体" w:eastAsia="宋体" w:hAnsi="宋体" w:hint="eastAsia"/>
          <w:color w:val="C00000"/>
          <w:w w:val="112"/>
          <w:sz w:val="82"/>
          <w:szCs w:val="82"/>
          <w:lang w:eastAsia="zh-CN"/>
        </w:rPr>
      </w:pPr>
      <w:r>
        <w:rPr>
          <w:rFonts w:ascii="宋体" w:eastAsia="宋体" w:hAnsi="宋体" w:hint="eastAsia"/>
          <w:color w:val="C00000"/>
          <w:w w:val="112"/>
          <w:sz w:val="82"/>
          <w:szCs w:val="82"/>
          <w:lang w:eastAsia="zh-CN"/>
        </w:rPr>
        <w:t>珠海科技学院科研处</w:t>
      </w:r>
    </w:p>
    <w:p w14:paraId="606C11AF" w14:textId="77777777" w:rsidR="00D47523" w:rsidRDefault="00000000">
      <w:pPr>
        <w:jc w:val="center"/>
        <w:rPr>
          <w:rFonts w:ascii="宋体" w:hAnsi="宋体"/>
          <w:color w:val="000000"/>
          <w:sz w:val="32"/>
          <w:szCs w:val="32"/>
          <w:lang w:eastAsia="zh-CN"/>
        </w:rPr>
      </w:pPr>
      <w:bookmarkStart w:id="0" w:name="文号"/>
      <w:r>
        <w:rPr>
          <w:rFonts w:ascii="宋体" w:hAnsi="宋体"/>
          <w:b/>
          <w:bCs/>
          <w:noProof/>
          <w:sz w:val="18"/>
          <w:szCs w:val="18"/>
        </w:rPr>
        <mc:AlternateContent>
          <mc:Choice Requires="wps">
            <w:drawing>
              <wp:anchor distT="0" distB="0" distL="114300" distR="114300" simplePos="0" relativeHeight="251659264" behindDoc="0" locked="0" layoutInCell="1" allowOverlap="1" wp14:anchorId="6C7C4808" wp14:editId="76E44D78">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w14:anchorId="5EFCF2D1"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text" from="65.25pt,8.1pt" to="547.1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" strokecolor="red" strokeweight="4.5pt">
                <v:stroke linestyle="thickThin"/>
                <w10:wrap anchorx="page"/>
              </v:line>
            </w:pict>
          </mc:Fallback>
        </mc:AlternateContent>
      </w:r>
    </w:p>
    <w:p w14:paraId="2CEF5C83" w14:textId="77777777" w:rsidR="00D47523" w:rsidRDefault="00000000">
      <w:pPr>
        <w:jc w:val="right"/>
        <w:rPr>
          <w:rFonts w:ascii="宋体" w:hAnsi="宋体"/>
          <w:color w:val="000000"/>
          <w:sz w:val="32"/>
          <w:szCs w:val="32"/>
          <w:lang w:eastAsia="zh-CN"/>
        </w:rPr>
      </w:pPr>
      <w:r>
        <w:rPr>
          <w:rFonts w:ascii="宋体" w:hAnsi="宋体" w:hint="eastAsia"/>
          <w:color w:val="000000"/>
          <w:sz w:val="32"/>
          <w:szCs w:val="32"/>
          <w:lang w:eastAsia="zh-CN"/>
        </w:rPr>
        <w:t>校科字〔</w:t>
      </w:r>
      <w:r>
        <w:rPr>
          <w:rFonts w:ascii="宋体" w:hAnsi="宋体" w:hint="eastAsia"/>
          <w:color w:val="000000"/>
          <w:sz w:val="32"/>
          <w:szCs w:val="32"/>
          <w:lang w:eastAsia="zh-CN"/>
        </w:rPr>
        <w:t>2026</w:t>
      </w:r>
      <w:r>
        <w:rPr>
          <w:rFonts w:ascii="宋体" w:hAnsi="宋体" w:hint="eastAsia"/>
          <w:color w:val="000000"/>
          <w:sz w:val="32"/>
          <w:szCs w:val="32"/>
          <w:lang w:eastAsia="zh-CN"/>
        </w:rPr>
        <w:t>〕</w:t>
      </w:r>
      <w:r>
        <w:rPr>
          <w:rFonts w:ascii="宋体" w:hAnsi="宋体" w:hint="eastAsia"/>
          <w:color w:val="000000"/>
          <w:sz w:val="32"/>
          <w:szCs w:val="32"/>
          <w:lang w:eastAsia="zh-CN"/>
        </w:rPr>
        <w:t>55</w:t>
      </w:r>
      <w:r>
        <w:rPr>
          <w:rFonts w:ascii="宋体" w:hAnsi="宋体" w:hint="eastAsia"/>
          <w:color w:val="000000"/>
          <w:sz w:val="32"/>
          <w:szCs w:val="32"/>
          <w:lang w:eastAsia="zh-CN"/>
        </w:rPr>
        <w:t>号</w:t>
      </w:r>
      <w:bookmarkEnd w:id="0"/>
    </w:p>
    <w:p w14:paraId="75BCE3AE" w14:textId="77777777" w:rsidR="00D47523" w:rsidRDefault="00D47523">
      <w:pPr>
        <w:spacing w:line="340" w:lineRule="exact"/>
        <w:jc w:val="center"/>
        <w:rPr>
          <w:lang w:eastAsia="zh-CN"/>
        </w:rPr>
      </w:pPr>
    </w:p>
    <w:p w14:paraId="6A777F19" w14:textId="77777777" w:rsidR="00D47523" w:rsidRDefault="00000000">
      <w:pPr>
        <w:adjustRightInd w:val="0"/>
        <w:snapToGrid w:val="0"/>
        <w:spacing w:beforeLines="50" w:before="120" w:line="324" w:lineRule="auto"/>
        <w:jc w:val="center"/>
        <w:rPr>
          <w:rFonts w:ascii="宋体" w:eastAsia="宋体" w:hAnsi="宋体" w:cs="Times New Roman" w:hint="eastAsia"/>
          <w:b/>
          <w:kern w:val="2"/>
          <w:sz w:val="44"/>
          <w:szCs w:val="44"/>
          <w:lang w:eastAsia="zh-CN"/>
        </w:rPr>
      </w:pPr>
      <w:r>
        <w:rPr>
          <w:rFonts w:ascii="宋体" w:eastAsia="宋体" w:hAnsi="宋体" w:cs="Times New Roman" w:hint="eastAsia"/>
          <w:b/>
          <w:kern w:val="2"/>
          <w:sz w:val="44"/>
          <w:szCs w:val="44"/>
          <w:lang w:eastAsia="zh-CN"/>
        </w:rPr>
        <w:t>关于组织广东省高等教育学会“十五五”规划2026年度高等教育研究课题申报工作的通知</w:t>
      </w:r>
    </w:p>
    <w:p w14:paraId="0553C9B6" w14:textId="77777777" w:rsidR="00D47523" w:rsidRDefault="00000000">
      <w:pPr>
        <w:adjustRightInd w:val="0"/>
        <w:snapToGrid w:val="0"/>
        <w:spacing w:beforeLines="50" w:before="120" w:line="324" w:lineRule="auto"/>
        <w:jc w:val="both"/>
        <w:rPr>
          <w:rFonts w:ascii="仿宋" w:eastAsia="仿宋" w:hAnsi="仿宋" w:hint="eastAsia"/>
          <w:sz w:val="32"/>
          <w:szCs w:val="32"/>
          <w:lang w:eastAsia="zh-CN"/>
        </w:rPr>
      </w:pPr>
      <w:r>
        <w:rPr>
          <w:rFonts w:ascii="仿宋" w:eastAsia="仿宋" w:hAnsi="仿宋" w:hint="eastAsia"/>
          <w:sz w:val="32"/>
          <w:szCs w:val="32"/>
          <w:lang w:eastAsia="zh-CN"/>
        </w:rPr>
        <w:t>学校各单位：</w:t>
      </w:r>
    </w:p>
    <w:p w14:paraId="7A6E069B"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依据广东省高等教育学会《关于开展广东省高等教育学会“十五五”规划2026年度高等教育研究课题申报工作的通知》，学校组织开展相关项目的申报工作，请有意申报该项目的教师按文件要求进行申报。</w:t>
      </w:r>
    </w:p>
    <w:p w14:paraId="6A00710D" w14:textId="77777777" w:rsidR="00D47523" w:rsidRDefault="00000000">
      <w:pPr>
        <w:adjustRightInd w:val="0"/>
        <w:snapToGrid w:val="0"/>
        <w:spacing w:line="324" w:lineRule="auto"/>
        <w:ind w:firstLineChars="200" w:firstLine="640"/>
        <w:jc w:val="both"/>
        <w:rPr>
          <w:rFonts w:ascii="仿宋" w:eastAsia="仿宋" w:hAnsi="仿宋" w:hint="eastAsia"/>
          <w:sz w:val="30"/>
          <w:szCs w:val="30"/>
          <w:highlight w:val="yellow"/>
          <w:lang w:eastAsia="zh-CN"/>
        </w:rPr>
      </w:pPr>
      <w:r>
        <w:rPr>
          <w:rFonts w:ascii="仿宋" w:eastAsia="仿宋" w:hAnsi="仿宋" w:hint="eastAsia"/>
          <w:sz w:val="32"/>
          <w:szCs w:val="32"/>
          <w:lang w:eastAsia="zh-CN"/>
        </w:rPr>
        <w:t>申请人请于</w:t>
      </w:r>
      <w:r>
        <w:rPr>
          <w:rFonts w:ascii="仿宋" w:eastAsia="仿宋" w:hAnsi="仿宋" w:hint="eastAsia"/>
          <w:b/>
          <w:bCs/>
          <w:sz w:val="32"/>
          <w:szCs w:val="32"/>
          <w:lang w:eastAsia="zh-CN"/>
        </w:rPr>
        <w:t>6月4日前</w:t>
      </w:r>
      <w:r>
        <w:rPr>
          <w:rFonts w:ascii="仿宋" w:eastAsia="仿宋" w:hAnsi="仿宋" w:hint="eastAsia"/>
          <w:sz w:val="32"/>
          <w:szCs w:val="32"/>
          <w:lang w:eastAsia="zh-CN"/>
        </w:rPr>
        <w:t>，按照最新申报要求及申请书模板，通过珠海科技学院科研服务平台（https://kypt.zcst.edu.cn/）在线提交申请书（附件3）及活页（附件4）。提交步骤如下：登录系统 → 校级项目申报 → 按流程完成填报。</w:t>
      </w:r>
      <w:r>
        <w:rPr>
          <w:rFonts w:ascii="仿宋" w:eastAsia="仿宋" w:hAnsi="仿宋" w:hint="eastAsia"/>
          <w:b/>
          <w:bCs/>
          <w:sz w:val="30"/>
          <w:szCs w:val="30"/>
          <w:lang w:eastAsia="zh-CN"/>
        </w:rPr>
        <w:t>请</w:t>
      </w:r>
      <w:r>
        <w:rPr>
          <w:rFonts w:ascii="仿宋" w:eastAsia="仿宋" w:hAnsi="仿宋" w:hint="eastAsia"/>
          <w:b/>
          <w:bCs/>
          <w:sz w:val="32"/>
          <w:szCs w:val="32"/>
          <w:lang w:eastAsia="zh-CN"/>
        </w:rPr>
        <w:t>申请人合理规划申报时间，预留学院审核周期，避免因审批流程延误错过申报截止时间。</w:t>
      </w:r>
    </w:p>
    <w:p w14:paraId="2DFDEC98" w14:textId="142C1D69" w:rsidR="00D47523" w:rsidRDefault="00000000">
      <w:pPr>
        <w:adjustRightInd w:val="0"/>
        <w:snapToGrid w:val="0"/>
        <w:spacing w:line="324" w:lineRule="auto"/>
        <w:ind w:firstLineChars="200" w:firstLine="640"/>
        <w:jc w:val="both"/>
        <w:rPr>
          <w:rFonts w:ascii="仿宋" w:eastAsia="仿宋" w:hAnsi="仿宋" w:hint="eastAsia"/>
          <w:b/>
          <w:bCs/>
          <w:sz w:val="32"/>
          <w:szCs w:val="32"/>
          <w:lang w:eastAsia="zh-CN"/>
        </w:rPr>
      </w:pPr>
      <w:r>
        <w:rPr>
          <w:rFonts w:ascii="仿宋" w:eastAsia="仿宋" w:hAnsi="仿宋" w:hint="eastAsia"/>
          <w:sz w:val="32"/>
          <w:szCs w:val="32"/>
          <w:lang w:eastAsia="zh-CN"/>
        </w:rPr>
        <w:t>审核通过的申报材料于</w:t>
      </w:r>
      <w:r>
        <w:rPr>
          <w:rFonts w:ascii="仿宋" w:eastAsia="仿宋" w:hAnsi="仿宋" w:hint="eastAsia"/>
          <w:b/>
          <w:bCs/>
          <w:sz w:val="32"/>
          <w:szCs w:val="32"/>
          <w:lang w:eastAsia="zh-CN"/>
        </w:rPr>
        <w:t>6月12日</w:t>
      </w:r>
      <w:r>
        <w:rPr>
          <w:rFonts w:ascii="仿宋" w:eastAsia="仿宋" w:hAnsi="仿宋" w:hint="eastAsia"/>
          <w:sz w:val="32"/>
          <w:szCs w:val="32"/>
          <w:lang w:eastAsia="zh-CN"/>
        </w:rPr>
        <w:t>提交到“广东省高等教育学会课题平台”(</w:t>
      </w:r>
      <w:hyperlink r:id="rId9" w:history="1">
        <w:r>
          <w:rPr>
            <w:rFonts w:ascii="仿宋" w:eastAsia="仿宋" w:hAnsi="仿宋" w:hint="eastAsia"/>
            <w:sz w:val="32"/>
            <w:szCs w:val="32"/>
            <w:lang w:eastAsia="zh-CN"/>
          </w:rPr>
          <w:t>https://v341678.kypt.chaoxing.com/</w:t>
        </w:r>
      </w:hyperlink>
      <w:r>
        <w:rPr>
          <w:rFonts w:ascii="仿宋" w:eastAsia="仿宋" w:hAnsi="仿宋" w:hint="eastAsia"/>
          <w:sz w:val="32"/>
          <w:szCs w:val="32"/>
          <w:lang w:eastAsia="zh-CN"/>
        </w:rPr>
        <w:t>)。</w:t>
      </w:r>
    </w:p>
    <w:p w14:paraId="016A5A24" w14:textId="77777777" w:rsidR="00D47523" w:rsidRDefault="00000000">
      <w:pPr>
        <w:numPr>
          <w:ilvl w:val="0"/>
          <w:numId w:val="1"/>
        </w:numPr>
        <w:adjustRightInd w:val="0"/>
        <w:snapToGrid w:val="0"/>
        <w:spacing w:line="324" w:lineRule="auto"/>
        <w:rPr>
          <w:rFonts w:ascii="仿宋" w:eastAsia="仿宋" w:hAnsi="仿宋" w:hint="eastAsia"/>
          <w:b/>
          <w:bCs/>
          <w:sz w:val="32"/>
          <w:szCs w:val="32"/>
          <w:lang w:eastAsia="zh-CN"/>
        </w:rPr>
      </w:pPr>
      <w:r>
        <w:rPr>
          <w:rFonts w:ascii="仿宋" w:eastAsia="仿宋" w:hAnsi="仿宋" w:hint="eastAsia"/>
          <w:b/>
          <w:bCs/>
          <w:sz w:val="32"/>
          <w:szCs w:val="32"/>
          <w:lang w:eastAsia="zh-CN"/>
        </w:rPr>
        <w:lastRenderedPageBreak/>
        <w:t>选题及研究要求</w:t>
      </w:r>
    </w:p>
    <w:p w14:paraId="6810BF2A" w14:textId="6A931F2F"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本年度课题选题分为本科高校和专科院校两个类别。课题申请人可参照《广东省高等教育学会“十五五”规划2026年度高等教育研究课题选题指南》(附件2),结合自身教育教学及管理工作实际和研究基础，聚焦教育教学的热点、难点及焦点问题，以解决实际问题为根本目的，自拟课题题目。也可在选题指南范围以外结合实际拟定课题名称。课题名称要求表述科学、严谨、规范、简明，一般不加副标题。</w:t>
      </w:r>
    </w:p>
    <w:p w14:paraId="65828EEA" w14:textId="29203181" w:rsidR="00D47523" w:rsidRDefault="00000000">
      <w:pPr>
        <w:adjustRightInd w:val="0"/>
        <w:snapToGrid w:val="0"/>
        <w:spacing w:line="324" w:lineRule="auto"/>
        <w:ind w:firstLineChars="200" w:firstLine="640"/>
        <w:jc w:val="both"/>
        <w:rPr>
          <w:rFonts w:ascii="仿宋" w:eastAsia="仿宋" w:hAnsi="仿宋" w:hint="eastAsia"/>
          <w:b/>
          <w:bCs/>
          <w:sz w:val="30"/>
          <w:szCs w:val="30"/>
          <w:lang w:eastAsia="zh-CN"/>
        </w:rPr>
      </w:pPr>
      <w:r>
        <w:rPr>
          <w:rFonts w:ascii="仿宋" w:eastAsia="仿宋" w:hAnsi="仿宋" w:hint="eastAsia"/>
          <w:sz w:val="32"/>
          <w:szCs w:val="32"/>
          <w:lang w:eastAsia="zh-CN"/>
        </w:rPr>
        <w:t>课题研究要坚持以习近平新时代中国特色社会主义思想为指导，深入贯彻落实《教育强国建设规划纲要(2024—2035年)》精神及省委、省政府关于教育强省建设的重要部署，坚持正确政治方向和学术导向，理论和现实问题研究并重，切实把握高等教育改革发展的新形势、新任务、新要求，以破解重要现实问题为主攻方向，推动战略研究、政策研究与应用研究互促相融。课题管理按《广东省高等教育学会课题管理制度》相关要求执行。</w:t>
      </w:r>
    </w:p>
    <w:p w14:paraId="5CB19873" w14:textId="77777777" w:rsidR="00D47523" w:rsidRDefault="00000000">
      <w:pPr>
        <w:numPr>
          <w:ilvl w:val="0"/>
          <w:numId w:val="1"/>
        </w:numPr>
        <w:adjustRightInd w:val="0"/>
        <w:snapToGrid w:val="0"/>
        <w:spacing w:line="324" w:lineRule="auto"/>
        <w:jc w:val="both"/>
        <w:rPr>
          <w:rFonts w:ascii="仿宋" w:eastAsia="仿宋" w:hAnsi="仿宋" w:hint="eastAsia"/>
          <w:b/>
          <w:bCs/>
          <w:sz w:val="30"/>
          <w:szCs w:val="30"/>
          <w:lang w:eastAsia="zh-CN"/>
        </w:rPr>
      </w:pPr>
      <w:r>
        <w:rPr>
          <w:rFonts w:ascii="仿宋" w:eastAsia="仿宋" w:hAnsi="仿宋" w:hint="eastAsia"/>
          <w:b/>
          <w:bCs/>
          <w:sz w:val="30"/>
          <w:szCs w:val="30"/>
          <w:lang w:eastAsia="zh-CN"/>
        </w:rPr>
        <w:t>立项数量及经费</w:t>
      </w:r>
    </w:p>
    <w:p w14:paraId="24324DC5" w14:textId="08F8FECA" w:rsidR="00D47523" w:rsidRDefault="00000000">
      <w:pPr>
        <w:adjustRightInd w:val="0"/>
        <w:snapToGrid w:val="0"/>
        <w:spacing w:line="324" w:lineRule="auto"/>
        <w:ind w:firstLineChars="200" w:firstLine="600"/>
        <w:jc w:val="both"/>
        <w:rPr>
          <w:rFonts w:ascii="仿宋" w:eastAsia="仿宋" w:hAnsi="仿宋" w:hint="eastAsia"/>
          <w:sz w:val="30"/>
          <w:szCs w:val="30"/>
          <w:lang w:eastAsia="zh-CN"/>
        </w:rPr>
      </w:pPr>
      <w:r>
        <w:rPr>
          <w:rFonts w:ascii="仿宋" w:eastAsia="仿宋" w:hAnsi="仿宋" w:hint="eastAsia"/>
          <w:sz w:val="30"/>
          <w:szCs w:val="30"/>
          <w:lang w:eastAsia="zh-CN"/>
        </w:rPr>
        <w:t>1.本年度规划课题包括重点课题、一般课题、青年课题三类。其中重点课题不超过25项，一般课题200项左右，青年课题100项左右。</w:t>
      </w:r>
    </w:p>
    <w:p w14:paraId="38DE37D0" w14:textId="53534899" w:rsidR="00D47523" w:rsidRDefault="00000000">
      <w:pPr>
        <w:adjustRightInd w:val="0"/>
        <w:snapToGrid w:val="0"/>
        <w:spacing w:line="324" w:lineRule="auto"/>
        <w:ind w:firstLineChars="200" w:firstLine="600"/>
        <w:jc w:val="both"/>
        <w:rPr>
          <w:rFonts w:ascii="仿宋" w:eastAsia="仿宋" w:hAnsi="仿宋" w:hint="eastAsia"/>
          <w:sz w:val="30"/>
          <w:szCs w:val="30"/>
          <w:lang w:eastAsia="zh-CN"/>
        </w:rPr>
      </w:pPr>
      <w:r>
        <w:rPr>
          <w:rFonts w:ascii="仿宋" w:eastAsia="仿宋" w:hAnsi="仿宋" w:hint="eastAsia"/>
          <w:sz w:val="30"/>
          <w:szCs w:val="30"/>
          <w:lang w:eastAsia="zh-CN"/>
        </w:rPr>
        <w:t>2.学校限额推荐12项课题，立项后每项给予1000元经费资助。</w:t>
      </w:r>
    </w:p>
    <w:p w14:paraId="400FF7B6" w14:textId="77777777" w:rsidR="00D47523" w:rsidRDefault="00000000">
      <w:pPr>
        <w:adjustRightInd w:val="0"/>
        <w:snapToGrid w:val="0"/>
        <w:spacing w:line="324" w:lineRule="auto"/>
        <w:jc w:val="both"/>
        <w:rPr>
          <w:rFonts w:ascii="仿宋" w:eastAsia="仿宋" w:hAnsi="仿宋" w:hint="eastAsia"/>
          <w:sz w:val="32"/>
          <w:szCs w:val="32"/>
          <w:lang w:eastAsia="zh-CN"/>
        </w:rPr>
      </w:pPr>
      <w:r>
        <w:rPr>
          <w:rFonts w:ascii="仿宋" w:eastAsia="仿宋" w:hAnsi="仿宋" w:hint="eastAsia"/>
          <w:b/>
          <w:bCs/>
          <w:sz w:val="32"/>
          <w:szCs w:val="32"/>
          <w:lang w:eastAsia="zh-CN"/>
        </w:rPr>
        <w:t>三、</w:t>
      </w:r>
      <w:bookmarkStart w:id="1" w:name="OLE_LINK4"/>
      <w:bookmarkStart w:id="2" w:name="OLE_LINK3"/>
      <w:r>
        <w:rPr>
          <w:rFonts w:ascii="仿宋" w:eastAsia="仿宋" w:hAnsi="仿宋" w:hint="eastAsia"/>
          <w:b/>
          <w:bCs/>
          <w:sz w:val="32"/>
          <w:szCs w:val="32"/>
          <w:lang w:eastAsia="zh-CN"/>
        </w:rPr>
        <w:t>申报人(课题负责人)条件</w:t>
      </w:r>
    </w:p>
    <w:bookmarkEnd w:id="1"/>
    <w:bookmarkEnd w:id="2"/>
    <w:p w14:paraId="3F9ED018"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1. 遵守中华人民共和国宪法和法律；</w:t>
      </w:r>
    </w:p>
    <w:p w14:paraId="4AA1ED6D" w14:textId="3D14FEC8"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lastRenderedPageBreak/>
        <w:t>2.具有独立开展研究和组织开展研究的能力，能够承担实质性研究工作；</w:t>
      </w:r>
    </w:p>
    <w:p w14:paraId="411E5E17" w14:textId="697F1964"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3.申报重点课题须具有正高级专业技术职称，能够切实组织和领导课题组成员开展课题研究；</w:t>
      </w:r>
    </w:p>
    <w:p w14:paraId="450C7CFC" w14:textId="6CC28246"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4.申报一般课题应具有副高级及以上专业技术职称或博士以上学位，若为中级及以下职称或硕士及以下学位的，须有2名具副高级以上专业技术职称的专家推荐；</w:t>
      </w:r>
    </w:p>
    <w:p w14:paraId="0B23A737" w14:textId="6ADC7FCF"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5.申报青年课题须具有初级以上专业技术职称或硕士以上学位，年龄不超过35周岁(1991年8月31日之后出生);</w:t>
      </w:r>
    </w:p>
    <w:p w14:paraId="71D2B062" w14:textId="7EB8D41C"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6.已经承担学会课题且未结题者不得申报；每位课题负责人只能申报1项课题，课题组成员不得少于2人(含主持人),课题组成员不能同时参加3个以上(含3个)课题申报。课题组成员的填报须征得其本人同意，鼓励跨单位、跨学科联合申报。</w:t>
      </w:r>
    </w:p>
    <w:p w14:paraId="3AC5A3C7" w14:textId="77777777" w:rsidR="00D47523" w:rsidRDefault="00000000">
      <w:pPr>
        <w:adjustRightInd w:val="0"/>
        <w:snapToGrid w:val="0"/>
        <w:spacing w:line="324" w:lineRule="auto"/>
        <w:jc w:val="both"/>
        <w:rPr>
          <w:rFonts w:ascii="仿宋" w:eastAsia="仿宋" w:hAnsi="仿宋" w:hint="eastAsia"/>
          <w:b/>
          <w:bCs/>
          <w:sz w:val="32"/>
          <w:szCs w:val="32"/>
          <w:lang w:eastAsia="zh-CN"/>
        </w:rPr>
      </w:pPr>
      <w:r>
        <w:rPr>
          <w:rFonts w:ascii="仿宋" w:eastAsia="仿宋" w:hAnsi="仿宋" w:hint="eastAsia"/>
          <w:b/>
          <w:bCs/>
          <w:sz w:val="32"/>
          <w:szCs w:val="32"/>
          <w:lang w:eastAsia="zh-CN"/>
        </w:rPr>
        <w:t>四、申报流程</w:t>
      </w:r>
    </w:p>
    <w:p w14:paraId="4B28CCA7" w14:textId="5B343D35"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本年度规划课题采取网上申报形式，不再接收纸质版材料。课题申报人在规定时间内登陆“广东省高等教育学会课题平台”(https://v341678.kypt.chaoxing.com/,以下简称“平台”),进入“广东省高等教育学会‘十五五’规划2026年度高等教育研究课题”模块，注册登录后填写申报信息，并上传课题申报书及申报活页材料(附件3、4)。</w:t>
      </w:r>
    </w:p>
    <w:p w14:paraId="774007D1" w14:textId="77777777" w:rsidR="00D47523" w:rsidRDefault="00000000">
      <w:pPr>
        <w:adjustRightInd w:val="0"/>
        <w:snapToGrid w:val="0"/>
        <w:spacing w:line="324" w:lineRule="auto"/>
        <w:jc w:val="both"/>
        <w:rPr>
          <w:rFonts w:ascii="仿宋" w:eastAsia="仿宋" w:hAnsi="仿宋" w:hint="eastAsia"/>
          <w:b/>
          <w:bCs/>
          <w:sz w:val="32"/>
          <w:szCs w:val="32"/>
          <w:lang w:eastAsia="zh-CN"/>
        </w:rPr>
      </w:pPr>
      <w:r>
        <w:rPr>
          <w:rFonts w:ascii="仿宋" w:eastAsia="仿宋" w:hAnsi="仿宋" w:hint="eastAsia"/>
          <w:b/>
          <w:bCs/>
          <w:sz w:val="32"/>
          <w:szCs w:val="32"/>
          <w:lang w:eastAsia="zh-CN"/>
        </w:rPr>
        <w:t>五、课题管理</w:t>
      </w:r>
    </w:p>
    <w:p w14:paraId="6E78E55E"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1.申报截止时间</w:t>
      </w:r>
    </w:p>
    <w:p w14:paraId="2F043E83" w14:textId="7E1D13A3"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lastRenderedPageBreak/>
        <w:t>课题申报自本通知印发之日起，至6月15日(星期一)结束，逾期将不予受理。</w:t>
      </w:r>
    </w:p>
    <w:p w14:paraId="50DEE8B4"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2.研究完成时限</w:t>
      </w:r>
    </w:p>
    <w:p w14:paraId="12921550"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本年度立项课题，原则上要求在2年内结题，研究期限自课题批准立项之日起计算，接近1年时须接受中期评估检查。</w:t>
      </w:r>
    </w:p>
    <w:p w14:paraId="09486253"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3.开题要求</w:t>
      </w:r>
    </w:p>
    <w:p w14:paraId="38F0CFD6"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课题立项后，重点课题由申请人所在单位会同广东省高等教育学会秘书处组织开题；一般课题、青年课题由课题申请人所在单位自行组织开题。</w:t>
      </w:r>
    </w:p>
    <w:p w14:paraId="09621BBD"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4.结题要求</w:t>
      </w:r>
    </w:p>
    <w:p w14:paraId="13CED0B8" w14:textId="662F619B"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课题结项时要提交有份量、有深度、有决策与实践参考价值的研究报告，或高质量学术论文、调研报告、专著等研究成果。课题研究成果在公开发表或内部呈送参阅时，须在适当位置注明“广东省高等教育学会‘十五五’规划2026年度高等教育研究课题成果”字样(含课题编号),未注明的在结项时不予承认。</w:t>
      </w:r>
    </w:p>
    <w:p w14:paraId="0029D905"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5.课题申报评审费</w:t>
      </w:r>
    </w:p>
    <w:p w14:paraId="607754CE" w14:textId="6B627D85"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每项课题申报者需缴交课题评审费200元，申请人请务必于6月15日(星期一)前登录学会网站(http://gdgjxh.org.cn)—“课题管理”—“2026年课题”—“广东省高等教育学会‘十五五’规划2026年度高等教育研究课题申报缴费入口”进行缴费。</w:t>
      </w:r>
    </w:p>
    <w:p w14:paraId="5CFD4152"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6.学会联系方式</w:t>
      </w:r>
    </w:p>
    <w:p w14:paraId="7ABFD0E2"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谭老师(课题申报、平台操作、管理员认证等相关事</w:t>
      </w:r>
      <w:r>
        <w:rPr>
          <w:rFonts w:ascii="仿宋" w:eastAsia="仿宋" w:hAnsi="仿宋" w:hint="eastAsia"/>
          <w:sz w:val="32"/>
          <w:szCs w:val="32"/>
          <w:lang w:eastAsia="zh-CN"/>
        </w:rPr>
        <w:lastRenderedPageBreak/>
        <w:t>宜):020-33970796;</w:t>
      </w:r>
    </w:p>
    <w:p w14:paraId="2BBD7619" w14:textId="77777777" w:rsidR="00D47523" w:rsidRDefault="00000000">
      <w:pPr>
        <w:adjustRightInd w:val="0"/>
        <w:snapToGrid w:val="0"/>
        <w:spacing w:line="324" w:lineRule="auto"/>
        <w:ind w:firstLineChars="200" w:firstLine="640"/>
        <w:jc w:val="both"/>
        <w:rPr>
          <w:rFonts w:ascii="仿宋" w:eastAsia="仿宋" w:hAnsi="仿宋" w:hint="eastAsia"/>
          <w:sz w:val="32"/>
          <w:szCs w:val="32"/>
          <w:lang w:eastAsia="zh-CN"/>
        </w:rPr>
      </w:pPr>
      <w:r>
        <w:rPr>
          <w:rFonts w:ascii="仿宋" w:eastAsia="仿宋" w:hAnsi="仿宋" w:hint="eastAsia"/>
          <w:sz w:val="32"/>
          <w:szCs w:val="32"/>
          <w:lang w:eastAsia="zh-CN"/>
        </w:rPr>
        <w:t>邵老师(评审费事宜):020-33970179。</w:t>
      </w:r>
    </w:p>
    <w:p w14:paraId="1E686AA3" w14:textId="77777777" w:rsidR="00D47523" w:rsidRDefault="00D47523">
      <w:pPr>
        <w:adjustRightInd w:val="0"/>
        <w:snapToGrid w:val="0"/>
        <w:spacing w:line="324" w:lineRule="auto"/>
        <w:rPr>
          <w:rFonts w:ascii="仿宋" w:eastAsia="仿宋" w:hAnsi="仿宋" w:hint="eastAsia"/>
          <w:sz w:val="32"/>
          <w:szCs w:val="32"/>
          <w:lang w:eastAsia="zh-CN"/>
        </w:rPr>
      </w:pPr>
    </w:p>
    <w:p w14:paraId="26CFA29E" w14:textId="77777777" w:rsidR="00D47523" w:rsidRDefault="00000000">
      <w:pPr>
        <w:adjustRightInd w:val="0"/>
        <w:snapToGrid w:val="0"/>
        <w:spacing w:line="324" w:lineRule="auto"/>
        <w:ind w:firstLineChars="200" w:firstLine="640"/>
        <w:rPr>
          <w:rFonts w:ascii="仿宋" w:eastAsia="仿宋" w:hAnsi="仿宋" w:hint="eastAsia"/>
          <w:sz w:val="32"/>
          <w:szCs w:val="32"/>
          <w:lang w:eastAsia="zh-CN"/>
        </w:rPr>
      </w:pPr>
      <w:r>
        <w:rPr>
          <w:rFonts w:ascii="仿宋_GB2312" w:eastAsia="仿宋_GB2312" w:cs="Calibri" w:hint="eastAsia"/>
          <w:color w:val="000000"/>
          <w:sz w:val="32"/>
          <w:szCs w:val="32"/>
          <w:lang w:eastAsia="zh-CN"/>
        </w:rPr>
        <w:t>其他未尽事宜详见附件。</w:t>
      </w:r>
    </w:p>
    <w:p w14:paraId="069E521B" w14:textId="77777777" w:rsidR="00D47523" w:rsidRDefault="00000000">
      <w:pPr>
        <w:adjustRightInd w:val="0"/>
        <w:snapToGrid w:val="0"/>
        <w:spacing w:line="324" w:lineRule="auto"/>
        <w:ind w:firstLineChars="200" w:firstLine="640"/>
        <w:rPr>
          <w:rFonts w:ascii="仿宋" w:eastAsia="仿宋" w:hAnsi="仿宋" w:hint="eastAsia"/>
          <w:sz w:val="32"/>
          <w:szCs w:val="32"/>
          <w:lang w:eastAsia="zh-CN"/>
        </w:rPr>
      </w:pPr>
      <w:r>
        <w:rPr>
          <w:rFonts w:ascii="仿宋" w:eastAsia="仿宋" w:hAnsi="仿宋" w:hint="eastAsia"/>
          <w:sz w:val="32"/>
          <w:szCs w:val="32"/>
          <w:lang w:eastAsia="zh-CN"/>
        </w:rPr>
        <w:t>联系人：黄航穗      联系电话：0</w:t>
      </w:r>
      <w:r>
        <w:rPr>
          <w:rFonts w:ascii="仿宋" w:eastAsia="仿宋" w:hAnsi="仿宋"/>
          <w:sz w:val="32"/>
          <w:szCs w:val="32"/>
          <w:lang w:eastAsia="zh-CN"/>
        </w:rPr>
        <w:t>756</w:t>
      </w:r>
      <w:r>
        <w:rPr>
          <w:rFonts w:ascii="仿宋" w:eastAsia="仿宋" w:hAnsi="仿宋" w:hint="eastAsia"/>
          <w:sz w:val="32"/>
          <w:szCs w:val="32"/>
          <w:lang w:eastAsia="zh-CN"/>
        </w:rPr>
        <w:t>-76</w:t>
      </w:r>
      <w:r>
        <w:rPr>
          <w:rFonts w:ascii="仿宋" w:eastAsia="仿宋" w:hAnsi="仿宋"/>
          <w:sz w:val="32"/>
          <w:szCs w:val="32"/>
          <w:lang w:eastAsia="zh-CN"/>
        </w:rPr>
        <w:t xml:space="preserve">29875  </w:t>
      </w:r>
    </w:p>
    <w:p w14:paraId="02C08CF6" w14:textId="77777777" w:rsidR="00D47523" w:rsidRDefault="00000000">
      <w:pPr>
        <w:adjustRightInd w:val="0"/>
        <w:snapToGrid w:val="0"/>
        <w:spacing w:line="324" w:lineRule="auto"/>
        <w:ind w:firstLine="645"/>
        <w:rPr>
          <w:rFonts w:ascii="仿宋" w:eastAsia="仿宋" w:hAnsi="仿宋" w:hint="eastAsia"/>
          <w:sz w:val="32"/>
          <w:szCs w:val="32"/>
          <w:lang w:eastAsia="zh-CN"/>
        </w:rPr>
      </w:pPr>
      <w:r>
        <w:rPr>
          <w:rFonts w:ascii="仿宋" w:eastAsia="仿宋" w:hAnsi="仿宋"/>
          <w:sz w:val="32"/>
          <w:szCs w:val="32"/>
          <w:lang w:eastAsia="zh-CN"/>
        </w:rPr>
        <w:t xml:space="preserve">    </w:t>
      </w:r>
    </w:p>
    <w:p w14:paraId="2FEC60DB" w14:textId="77777777" w:rsidR="00D47523" w:rsidRDefault="00000000">
      <w:pPr>
        <w:widowControl/>
        <w:adjustRightInd w:val="0"/>
        <w:snapToGrid w:val="0"/>
        <w:spacing w:line="324" w:lineRule="auto"/>
        <w:ind w:leftChars="304" w:left="1949" w:hangingChars="400" w:hanging="1280"/>
        <w:jc w:val="both"/>
        <w:rPr>
          <w:rFonts w:ascii="仿宋" w:eastAsia="仿宋" w:hAnsi="仿宋" w:cs="Calibri" w:hint="eastAsia"/>
          <w:color w:val="000000"/>
          <w:sz w:val="32"/>
          <w:szCs w:val="32"/>
          <w:lang w:eastAsia="zh-CN"/>
        </w:rPr>
      </w:pPr>
      <w:r>
        <w:rPr>
          <w:rFonts w:ascii="仿宋" w:eastAsia="仿宋" w:hAnsi="仿宋" w:cs="Calibri" w:hint="eastAsia"/>
          <w:color w:val="000000"/>
          <w:sz w:val="32"/>
          <w:szCs w:val="32"/>
          <w:lang w:eastAsia="zh-CN"/>
        </w:rPr>
        <w:t>附件：1</w:t>
      </w:r>
      <w:r>
        <w:rPr>
          <w:rFonts w:ascii="仿宋" w:eastAsia="仿宋" w:hAnsi="仿宋" w:cs="Calibri"/>
          <w:color w:val="000000"/>
          <w:sz w:val="32"/>
          <w:szCs w:val="32"/>
          <w:lang w:eastAsia="zh-CN"/>
        </w:rPr>
        <w:t>.</w:t>
      </w:r>
      <w:r>
        <w:rPr>
          <w:rFonts w:ascii="仿宋" w:eastAsia="仿宋" w:hAnsi="仿宋" w:cs="Calibri" w:hint="eastAsia"/>
          <w:color w:val="000000"/>
          <w:sz w:val="32"/>
          <w:szCs w:val="32"/>
          <w:lang w:eastAsia="zh-CN"/>
        </w:rPr>
        <w:t>关于开展广东省高等教育学会“十五五”规划2026年度高等教育研究课题申报的通知</w:t>
      </w:r>
    </w:p>
    <w:p w14:paraId="1A4C80D6" w14:textId="77777777" w:rsidR="00D47523" w:rsidRDefault="00000000">
      <w:pPr>
        <w:widowControl/>
        <w:adjustRightInd w:val="0"/>
        <w:snapToGrid w:val="0"/>
        <w:spacing w:line="324" w:lineRule="auto"/>
        <w:ind w:leftChars="770" w:left="2014" w:hangingChars="100" w:hanging="320"/>
        <w:jc w:val="both"/>
        <w:rPr>
          <w:rFonts w:ascii="仿宋" w:eastAsia="仿宋" w:hAnsi="仿宋" w:cs="Calibri" w:hint="eastAsia"/>
          <w:color w:val="000000"/>
          <w:sz w:val="32"/>
          <w:szCs w:val="32"/>
          <w:lang w:eastAsia="zh-CN"/>
        </w:rPr>
      </w:pPr>
      <w:r>
        <w:rPr>
          <w:rFonts w:ascii="仿宋" w:eastAsia="仿宋" w:hAnsi="仿宋" w:cs="Calibri" w:hint="eastAsia"/>
          <w:color w:val="000000"/>
          <w:sz w:val="32"/>
          <w:szCs w:val="32"/>
          <w:lang w:eastAsia="zh-CN"/>
        </w:rPr>
        <w:t>2.广东省高等教育学会“十五五”规划2026年度高等教育研究课题选题指南</w:t>
      </w:r>
    </w:p>
    <w:p w14:paraId="03F762F8" w14:textId="77777777" w:rsidR="00D47523" w:rsidRDefault="00000000">
      <w:pPr>
        <w:widowControl/>
        <w:adjustRightInd w:val="0"/>
        <w:snapToGrid w:val="0"/>
        <w:spacing w:line="324" w:lineRule="auto"/>
        <w:ind w:leftChars="625" w:left="2015" w:hangingChars="200" w:hanging="640"/>
        <w:jc w:val="both"/>
        <w:rPr>
          <w:rFonts w:ascii="仿宋" w:eastAsia="仿宋" w:hAnsi="仿宋" w:cs="Calibri" w:hint="eastAsia"/>
          <w:color w:val="000000"/>
          <w:sz w:val="32"/>
          <w:szCs w:val="32"/>
          <w:lang w:eastAsia="zh-CN"/>
        </w:rPr>
      </w:pPr>
      <w:r>
        <w:rPr>
          <w:rFonts w:ascii="仿宋" w:eastAsia="仿宋" w:hAnsi="仿宋" w:cs="Calibri" w:hint="eastAsia"/>
          <w:color w:val="000000"/>
          <w:sz w:val="32"/>
          <w:szCs w:val="32"/>
          <w:lang w:eastAsia="zh-CN"/>
        </w:rPr>
        <w:t xml:space="preserve">  3.</w:t>
      </w:r>
      <w:r>
        <w:rPr>
          <w:rFonts w:ascii="仿宋" w:eastAsia="仿宋" w:hAnsi="仿宋" w:cs="Calibri"/>
          <w:color w:val="000000"/>
          <w:sz w:val="32"/>
          <w:szCs w:val="32"/>
          <w:lang w:eastAsia="zh-CN"/>
        </w:rPr>
        <w:t>课题申报书</w:t>
      </w:r>
    </w:p>
    <w:p w14:paraId="449C73AC" w14:textId="77777777" w:rsidR="00D47523" w:rsidRDefault="00000000">
      <w:pPr>
        <w:widowControl/>
        <w:adjustRightInd w:val="0"/>
        <w:snapToGrid w:val="0"/>
        <w:spacing w:line="324" w:lineRule="auto"/>
        <w:ind w:leftChars="770" w:left="2014" w:hangingChars="100" w:hanging="320"/>
        <w:jc w:val="both"/>
        <w:rPr>
          <w:rFonts w:ascii="仿宋" w:eastAsia="仿宋" w:hAnsi="仿宋" w:cs="Calibri" w:hint="eastAsia"/>
          <w:color w:val="000000"/>
          <w:sz w:val="32"/>
          <w:szCs w:val="32"/>
          <w:lang w:eastAsia="zh-CN"/>
        </w:rPr>
      </w:pPr>
      <w:r>
        <w:rPr>
          <w:rFonts w:ascii="仿宋" w:eastAsia="仿宋" w:hAnsi="仿宋" w:cs="Calibri" w:hint="eastAsia"/>
          <w:color w:val="000000"/>
          <w:sz w:val="32"/>
          <w:szCs w:val="32"/>
          <w:lang w:eastAsia="zh-CN"/>
        </w:rPr>
        <w:t>4</w:t>
      </w:r>
      <w:r>
        <w:rPr>
          <w:rFonts w:ascii="Times New Roman" w:eastAsia="仿宋_GB2312" w:hAnsi="Times New Roman" w:cs="Times New Roman" w:hint="eastAsia"/>
          <w:sz w:val="32"/>
          <w:szCs w:val="32"/>
          <w:lang w:eastAsia="zh-CN"/>
        </w:rPr>
        <w:t>.</w:t>
      </w:r>
      <w:r>
        <w:rPr>
          <w:rFonts w:ascii="仿宋" w:eastAsia="仿宋" w:hAnsi="仿宋" w:cs="Calibri"/>
          <w:color w:val="000000"/>
          <w:sz w:val="32"/>
          <w:szCs w:val="32"/>
          <w:lang w:eastAsia="zh-CN"/>
        </w:rPr>
        <w:t>课题论证活页</w:t>
      </w:r>
    </w:p>
    <w:p w14:paraId="410E7470" w14:textId="77777777" w:rsidR="00D47523" w:rsidRDefault="00D47523">
      <w:pPr>
        <w:widowControl/>
        <w:adjustRightInd w:val="0"/>
        <w:snapToGrid w:val="0"/>
        <w:spacing w:line="324" w:lineRule="auto"/>
        <w:jc w:val="both"/>
        <w:rPr>
          <w:rFonts w:ascii="Times New Roman" w:eastAsia="仿宋_GB2312" w:hAnsi="Times New Roman" w:cs="Times New Roman"/>
          <w:sz w:val="32"/>
          <w:szCs w:val="32"/>
          <w:lang w:eastAsia="zh-CN"/>
        </w:rPr>
      </w:pPr>
    </w:p>
    <w:p w14:paraId="6295B631" w14:textId="77777777" w:rsidR="00D47523" w:rsidRDefault="00D47523">
      <w:pPr>
        <w:adjustRightInd w:val="0"/>
        <w:snapToGrid w:val="0"/>
        <w:spacing w:line="324" w:lineRule="auto"/>
        <w:rPr>
          <w:rFonts w:ascii="仿宋" w:eastAsia="仿宋" w:hAnsi="仿宋" w:hint="eastAsia"/>
          <w:sz w:val="32"/>
          <w:szCs w:val="32"/>
          <w:lang w:eastAsia="zh-CN"/>
        </w:rPr>
      </w:pPr>
    </w:p>
    <w:p w14:paraId="247B56E9" w14:textId="77777777" w:rsidR="00D47523" w:rsidRDefault="00000000">
      <w:pPr>
        <w:adjustRightInd w:val="0"/>
        <w:snapToGrid w:val="0"/>
        <w:spacing w:line="324" w:lineRule="auto"/>
        <w:ind w:right="1450"/>
        <w:jc w:val="right"/>
        <w:rPr>
          <w:rFonts w:ascii="仿宋" w:eastAsia="仿宋" w:hAnsi="仿宋" w:hint="eastAsia"/>
          <w:sz w:val="32"/>
          <w:szCs w:val="32"/>
        </w:rPr>
      </w:pPr>
      <w:r>
        <w:rPr>
          <w:rFonts w:ascii="仿宋" w:eastAsia="仿宋" w:hAnsi="仿宋" w:hint="eastAsia"/>
          <w:sz w:val="32"/>
          <w:szCs w:val="32"/>
        </w:rPr>
        <w:t>科研处</w:t>
      </w:r>
    </w:p>
    <w:p w14:paraId="2AC1EBB5" w14:textId="77777777" w:rsidR="00D47523" w:rsidRDefault="00000000">
      <w:pPr>
        <w:adjustRightInd w:val="0"/>
        <w:snapToGrid w:val="0"/>
        <w:spacing w:line="324" w:lineRule="auto"/>
        <w:ind w:right="640"/>
        <w:jc w:val="right"/>
        <w:rPr>
          <w:rFonts w:ascii="仿宋" w:eastAsia="仿宋" w:hAnsi="仿宋" w:hint="eastAsia"/>
          <w:sz w:val="30"/>
          <w:szCs w:val="30"/>
          <w:lang w:eastAsia="zh-CN"/>
        </w:rPr>
      </w:pPr>
      <w:r>
        <w:rPr>
          <w:rFonts w:ascii="仿宋" w:eastAsia="仿宋" w:hAnsi="仿宋" w:hint="eastAsia"/>
          <w:sz w:val="32"/>
          <w:szCs w:val="32"/>
        </w:rPr>
        <w:t>202</w:t>
      </w:r>
      <w:r>
        <w:rPr>
          <w:rFonts w:ascii="仿宋" w:eastAsia="仿宋" w:hAnsi="仿宋" w:hint="eastAsia"/>
          <w:sz w:val="32"/>
          <w:szCs w:val="32"/>
          <w:lang w:eastAsia="zh-CN"/>
        </w:rPr>
        <w:t>6</w:t>
      </w:r>
      <w:r>
        <w:rPr>
          <w:rFonts w:ascii="仿宋" w:eastAsia="仿宋" w:hAnsi="仿宋" w:hint="eastAsia"/>
          <w:sz w:val="32"/>
          <w:szCs w:val="32"/>
        </w:rPr>
        <w:t>年</w:t>
      </w:r>
      <w:r>
        <w:rPr>
          <w:rFonts w:ascii="仿宋" w:eastAsia="仿宋" w:hAnsi="仿宋" w:hint="eastAsia"/>
          <w:sz w:val="32"/>
          <w:szCs w:val="32"/>
          <w:lang w:eastAsia="zh-CN"/>
        </w:rPr>
        <w:t>5</w:t>
      </w:r>
      <w:r>
        <w:rPr>
          <w:rFonts w:ascii="仿宋" w:eastAsia="仿宋" w:hAnsi="仿宋" w:hint="eastAsia"/>
          <w:sz w:val="32"/>
          <w:szCs w:val="32"/>
        </w:rPr>
        <w:t>月</w:t>
      </w:r>
      <w:r>
        <w:rPr>
          <w:rFonts w:ascii="仿宋" w:eastAsia="仿宋" w:hAnsi="仿宋" w:hint="eastAsia"/>
          <w:sz w:val="32"/>
          <w:szCs w:val="32"/>
          <w:lang w:eastAsia="zh-CN"/>
        </w:rPr>
        <w:t>11</w:t>
      </w:r>
      <w:r>
        <w:rPr>
          <w:rFonts w:ascii="仿宋" w:eastAsia="仿宋" w:hAnsi="仿宋" w:hint="eastAsia"/>
          <w:sz w:val="32"/>
          <w:szCs w:val="32"/>
        </w:rPr>
        <w:t>日</w:t>
      </w:r>
    </w:p>
    <w:sectPr w:rsidR="00D47523">
      <w:footerReference w:type="default" r:id="rId10"/>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174E9" w14:textId="77777777" w:rsidR="00D2446A" w:rsidRDefault="00D2446A">
      <w:r>
        <w:separator/>
      </w:r>
    </w:p>
  </w:endnote>
  <w:endnote w:type="continuationSeparator" w:id="0">
    <w:p w14:paraId="350020D4" w14:textId="77777777" w:rsidR="00D2446A" w:rsidRDefault="00D2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A06F" w14:textId="77777777" w:rsidR="00D47523" w:rsidRDefault="00D47523">
    <w:pPr>
      <w:pBdr>
        <w:bottom w:val="thickThinSmallGap" w:sz="24" w:space="2" w:color="FF0000"/>
      </w:pBdr>
      <w:spacing w:line="220" w:lineRule="atLeast"/>
      <w:ind w:leftChars="-129" w:left="-284" w:rightChars="-173" w:right="-381"/>
      <w:rPr>
        <w:color w:val="FF0000"/>
      </w:rPr>
    </w:pPr>
  </w:p>
  <w:p w14:paraId="2774987E" w14:textId="77777777" w:rsidR="00D47523" w:rsidRDefault="00D47523">
    <w:pPr>
      <w:spacing w:line="440" w:lineRule="exact"/>
      <w:rPr>
        <w:rFonts w:ascii="仿宋_GB2312" w:eastAsia="仿宋_GB2312"/>
        <w:sz w:val="32"/>
        <w:szCs w:val="32"/>
      </w:rPr>
    </w:pPr>
  </w:p>
  <w:p w14:paraId="3F0AEF44" w14:textId="77777777" w:rsidR="00D47523" w:rsidRDefault="00D4752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C0ED5" w14:textId="77777777" w:rsidR="00D2446A" w:rsidRDefault="00D2446A">
      <w:r>
        <w:separator/>
      </w:r>
    </w:p>
  </w:footnote>
  <w:footnote w:type="continuationSeparator" w:id="0">
    <w:p w14:paraId="6E34CE53" w14:textId="77777777" w:rsidR="00D2446A" w:rsidRDefault="00D24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073DA"/>
    <w:multiLevelType w:val="singleLevel"/>
    <w:tmpl w:val="0D8073DA"/>
    <w:lvl w:ilvl="0">
      <w:start w:val="1"/>
      <w:numFmt w:val="chineseCounting"/>
      <w:suff w:val="nothing"/>
      <w:lvlText w:val="%1、"/>
      <w:lvlJc w:val="left"/>
      <w:rPr>
        <w:rFonts w:hint="eastAsia"/>
      </w:rPr>
    </w:lvl>
  </w:abstractNum>
  <w:num w:numId="1" w16cid:durableId="919412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drawingGridHorizontalSpacing w:val="110"/>
  <w:noPunctuationKerning/>
  <w:characterSpacingControl w:val="doNotCompres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C73FE"/>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1F98"/>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46A"/>
    <w:rsid w:val="00D248C8"/>
    <w:rsid w:val="00D27964"/>
    <w:rsid w:val="00D335F2"/>
    <w:rsid w:val="00D35B4B"/>
    <w:rsid w:val="00D36A7E"/>
    <w:rsid w:val="00D43FEB"/>
    <w:rsid w:val="00D47523"/>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A2A1F67"/>
    <w:rsid w:val="0B9A5A77"/>
    <w:rsid w:val="0C0C2D55"/>
    <w:rsid w:val="0C3154F5"/>
    <w:rsid w:val="0D422A6F"/>
    <w:rsid w:val="0D9C3FF3"/>
    <w:rsid w:val="0DAC2802"/>
    <w:rsid w:val="0E1556D9"/>
    <w:rsid w:val="0E903DF5"/>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CE51BF"/>
    <w:rsid w:val="137666D7"/>
    <w:rsid w:val="139A307F"/>
    <w:rsid w:val="13B43DAE"/>
    <w:rsid w:val="140F7DDD"/>
    <w:rsid w:val="14861F22"/>
    <w:rsid w:val="15156DF7"/>
    <w:rsid w:val="152619A1"/>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F6467DA"/>
    <w:rsid w:val="200302C0"/>
    <w:rsid w:val="202C7F1C"/>
    <w:rsid w:val="205F062C"/>
    <w:rsid w:val="207F50F2"/>
    <w:rsid w:val="20BA09EF"/>
    <w:rsid w:val="20DD78A4"/>
    <w:rsid w:val="20E050D7"/>
    <w:rsid w:val="21142E77"/>
    <w:rsid w:val="21DE436E"/>
    <w:rsid w:val="22351EC4"/>
    <w:rsid w:val="22BB5EE7"/>
    <w:rsid w:val="22E4578E"/>
    <w:rsid w:val="22F32149"/>
    <w:rsid w:val="22F927BC"/>
    <w:rsid w:val="230E763A"/>
    <w:rsid w:val="233C4DE5"/>
    <w:rsid w:val="239B06F1"/>
    <w:rsid w:val="24315539"/>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B690BB6"/>
    <w:rsid w:val="2BAA3D50"/>
    <w:rsid w:val="2BB02968"/>
    <w:rsid w:val="2BBA52E9"/>
    <w:rsid w:val="2CF07B2C"/>
    <w:rsid w:val="2D3A123B"/>
    <w:rsid w:val="2D5D12F9"/>
    <w:rsid w:val="2D773BDD"/>
    <w:rsid w:val="2D94060A"/>
    <w:rsid w:val="2E07045A"/>
    <w:rsid w:val="2E5E2742"/>
    <w:rsid w:val="2EF20647"/>
    <w:rsid w:val="2EF66F26"/>
    <w:rsid w:val="2F3D6A9E"/>
    <w:rsid w:val="2F55672F"/>
    <w:rsid w:val="304C0661"/>
    <w:rsid w:val="30A00B77"/>
    <w:rsid w:val="311D5775"/>
    <w:rsid w:val="314D58AA"/>
    <w:rsid w:val="316D12B1"/>
    <w:rsid w:val="31840E88"/>
    <w:rsid w:val="3289677F"/>
    <w:rsid w:val="32B86555"/>
    <w:rsid w:val="32DC7485"/>
    <w:rsid w:val="33856A8E"/>
    <w:rsid w:val="33891472"/>
    <w:rsid w:val="33F03684"/>
    <w:rsid w:val="33FB1FED"/>
    <w:rsid w:val="33FC6423"/>
    <w:rsid w:val="347704AF"/>
    <w:rsid w:val="34C72231"/>
    <w:rsid w:val="36B04C59"/>
    <w:rsid w:val="36DE55D7"/>
    <w:rsid w:val="379A2D75"/>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5E1187"/>
    <w:rsid w:val="419C038F"/>
    <w:rsid w:val="41E662F8"/>
    <w:rsid w:val="424B41AB"/>
    <w:rsid w:val="428946B8"/>
    <w:rsid w:val="42F25A01"/>
    <w:rsid w:val="43395B6C"/>
    <w:rsid w:val="43620D37"/>
    <w:rsid w:val="43F0366A"/>
    <w:rsid w:val="44D01879"/>
    <w:rsid w:val="4654131B"/>
    <w:rsid w:val="466A1470"/>
    <w:rsid w:val="46D93940"/>
    <w:rsid w:val="47B44A5C"/>
    <w:rsid w:val="47F61467"/>
    <w:rsid w:val="48D5508E"/>
    <w:rsid w:val="49707384"/>
    <w:rsid w:val="497E0E3E"/>
    <w:rsid w:val="4983003A"/>
    <w:rsid w:val="4A327118"/>
    <w:rsid w:val="4A340CAB"/>
    <w:rsid w:val="4AFA6845"/>
    <w:rsid w:val="4B286A76"/>
    <w:rsid w:val="4B5877C4"/>
    <w:rsid w:val="4B9544CD"/>
    <w:rsid w:val="4BA3499B"/>
    <w:rsid w:val="4BD44565"/>
    <w:rsid w:val="4BE310E0"/>
    <w:rsid w:val="4C5F441E"/>
    <w:rsid w:val="4CC71E2F"/>
    <w:rsid w:val="4CC92917"/>
    <w:rsid w:val="4D045D0C"/>
    <w:rsid w:val="4D5B6F6C"/>
    <w:rsid w:val="4D714816"/>
    <w:rsid w:val="4D7F2DF3"/>
    <w:rsid w:val="4D9873CC"/>
    <w:rsid w:val="4E3A158A"/>
    <w:rsid w:val="4EDA32B7"/>
    <w:rsid w:val="4EE00D35"/>
    <w:rsid w:val="4F095028"/>
    <w:rsid w:val="4F4F74F5"/>
    <w:rsid w:val="4F8F5284"/>
    <w:rsid w:val="4F933F2B"/>
    <w:rsid w:val="4F9A2751"/>
    <w:rsid w:val="4FE84FCD"/>
    <w:rsid w:val="4FF51FBE"/>
    <w:rsid w:val="506A211C"/>
    <w:rsid w:val="50F82005"/>
    <w:rsid w:val="51692372"/>
    <w:rsid w:val="51BD627C"/>
    <w:rsid w:val="51D86526"/>
    <w:rsid w:val="52331DC6"/>
    <w:rsid w:val="527228AA"/>
    <w:rsid w:val="52812993"/>
    <w:rsid w:val="5300132E"/>
    <w:rsid w:val="535836E7"/>
    <w:rsid w:val="53642284"/>
    <w:rsid w:val="540C54E0"/>
    <w:rsid w:val="54DB755C"/>
    <w:rsid w:val="550C1B16"/>
    <w:rsid w:val="557B5F14"/>
    <w:rsid w:val="55807CEC"/>
    <w:rsid w:val="55CF4430"/>
    <w:rsid w:val="561436C4"/>
    <w:rsid w:val="565E2FB8"/>
    <w:rsid w:val="56CC5043"/>
    <w:rsid w:val="56E742C7"/>
    <w:rsid w:val="57327D4B"/>
    <w:rsid w:val="578B7279"/>
    <w:rsid w:val="57C60CDA"/>
    <w:rsid w:val="58612B6B"/>
    <w:rsid w:val="589347A0"/>
    <w:rsid w:val="589376AF"/>
    <w:rsid w:val="58A31D94"/>
    <w:rsid w:val="58D93D60"/>
    <w:rsid w:val="58F96A12"/>
    <w:rsid w:val="5A1A5649"/>
    <w:rsid w:val="5AB81CD6"/>
    <w:rsid w:val="5AC70954"/>
    <w:rsid w:val="5B0E45DD"/>
    <w:rsid w:val="5B3F1735"/>
    <w:rsid w:val="5BAC6B6D"/>
    <w:rsid w:val="5BB53BA8"/>
    <w:rsid w:val="5C403784"/>
    <w:rsid w:val="5C7745DD"/>
    <w:rsid w:val="5C8F13A9"/>
    <w:rsid w:val="5CC92D50"/>
    <w:rsid w:val="5D230B3A"/>
    <w:rsid w:val="5D661540"/>
    <w:rsid w:val="5D701798"/>
    <w:rsid w:val="5D997ED3"/>
    <w:rsid w:val="5DBA5090"/>
    <w:rsid w:val="5E2751A9"/>
    <w:rsid w:val="5E9C7E59"/>
    <w:rsid w:val="5EFA2BC8"/>
    <w:rsid w:val="5F0D085A"/>
    <w:rsid w:val="60D65B8E"/>
    <w:rsid w:val="60F50A7F"/>
    <w:rsid w:val="613C540F"/>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8D503D"/>
    <w:rsid w:val="68DA785D"/>
    <w:rsid w:val="692B5075"/>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3260E0"/>
    <w:rsid w:val="6E6B3B8F"/>
    <w:rsid w:val="6E800753"/>
    <w:rsid w:val="6EE334C1"/>
    <w:rsid w:val="6F543151"/>
    <w:rsid w:val="6F6134C3"/>
    <w:rsid w:val="6F89402D"/>
    <w:rsid w:val="704E6E85"/>
    <w:rsid w:val="70AC53E6"/>
    <w:rsid w:val="7113573E"/>
    <w:rsid w:val="714B5D87"/>
    <w:rsid w:val="717C61FC"/>
    <w:rsid w:val="719C15B2"/>
    <w:rsid w:val="72490BC4"/>
    <w:rsid w:val="729C457E"/>
    <w:rsid w:val="72A45EFF"/>
    <w:rsid w:val="72AF7BFB"/>
    <w:rsid w:val="72BA1073"/>
    <w:rsid w:val="72E815DB"/>
    <w:rsid w:val="73404930"/>
    <w:rsid w:val="73420C2D"/>
    <w:rsid w:val="73520B4E"/>
    <w:rsid w:val="73C039E6"/>
    <w:rsid w:val="73C54194"/>
    <w:rsid w:val="73E56B06"/>
    <w:rsid w:val="748969AA"/>
    <w:rsid w:val="74D232B3"/>
    <w:rsid w:val="75705B94"/>
    <w:rsid w:val="75DA6B4D"/>
    <w:rsid w:val="76241FBB"/>
    <w:rsid w:val="764D084D"/>
    <w:rsid w:val="76B32BBF"/>
    <w:rsid w:val="76DB7C64"/>
    <w:rsid w:val="76EA5EAB"/>
    <w:rsid w:val="76FB599D"/>
    <w:rsid w:val="77E40661"/>
    <w:rsid w:val="77ED2B68"/>
    <w:rsid w:val="7808174F"/>
    <w:rsid w:val="782675D5"/>
    <w:rsid w:val="78473F9A"/>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524F8"/>
    <w:rsid w:val="7B872DAB"/>
    <w:rsid w:val="7B984058"/>
    <w:rsid w:val="7CBB0336"/>
    <w:rsid w:val="7CC36955"/>
    <w:rsid w:val="7D7D2BE0"/>
    <w:rsid w:val="7DFF3B79"/>
    <w:rsid w:val="7E350421"/>
    <w:rsid w:val="7E8216F9"/>
    <w:rsid w:val="7EBD212A"/>
    <w:rsid w:val="7F28669B"/>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3B1D9A0"/>
  <w15:docId w15:val="{CF54212B-4657-4022-BDAD-DE8662BF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asciiTheme="minorHAnsi" w:eastAsiaTheme="minorHAnsi" w:hAnsiTheme="minorHAnsi" w:cstheme="minorBid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uiPriority w:val="1"/>
    <w:qFormat/>
    <w:pPr>
      <w:spacing w:before="7"/>
      <w:ind w:left="129"/>
    </w:pPr>
    <w:rPr>
      <w:rFonts w:ascii="宋体" w:eastAsia="宋体" w:hAnsi="宋体"/>
      <w:sz w:val="30"/>
      <w:szCs w:val="30"/>
    </w:rPr>
  </w:style>
  <w:style w:type="paragraph" w:styleId="a4">
    <w:name w:val="Title"/>
    <w:basedOn w:val="a"/>
    <w:qFormat/>
    <w:pPr>
      <w:widowControl/>
      <w:spacing w:before="240" w:after="60" w:line="560" w:lineRule="exact"/>
      <w:jc w:val="center"/>
      <w:outlineLvl w:val="0"/>
    </w:pPr>
    <w:rPr>
      <w:rFonts w:ascii="Arial" w:eastAsia="华文中宋" w:hAnsi="Arial" w:cs="Arial"/>
      <w:b/>
      <w:bCs/>
      <w:color w:val="FF0000"/>
      <w:sz w:val="84"/>
      <w:szCs w:val="32"/>
    </w:rPr>
  </w:style>
  <w:style w:type="paragraph" w:styleId="a5">
    <w:name w:val="Date"/>
    <w:basedOn w:val="a"/>
    <w:next w:val="a"/>
    <w:link w:val="a6"/>
    <w:qFormat/>
    <w:pPr>
      <w:ind w:leftChars="2500" w:left="100"/>
    </w:p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Autospacing="1"/>
    </w:pPr>
    <w:rPr>
      <w:rFonts w:cs="Times New Roman"/>
      <w:sz w:val="24"/>
      <w:lang w:eastAsia="zh-CN"/>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page number"/>
    <w:basedOn w:val="a0"/>
    <w:qFormat/>
  </w:style>
  <w:style w:type="character" w:styleId="af1">
    <w:name w:val="FollowedHyperlink"/>
    <w:basedOn w:val="a0"/>
    <w:qFormat/>
    <w:rPr>
      <w:color w:val="333333"/>
      <w:u w:val="none"/>
    </w:rPr>
  </w:style>
  <w:style w:type="character" w:styleId="HTML">
    <w:name w:val="HTML Acronym"/>
    <w:basedOn w:val="a0"/>
    <w:qFormat/>
  </w:style>
  <w:style w:type="character" w:styleId="af2">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3">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c">
    <w:name w:val="页眉 字符"/>
    <w:basedOn w:val="a0"/>
    <w:link w:val="ab"/>
    <w:qFormat/>
    <w:rPr>
      <w:rFonts w:eastAsiaTheme="minorHAnsi"/>
      <w:sz w:val="18"/>
      <w:szCs w:val="18"/>
      <w:lang w:eastAsia="en-US"/>
    </w:rPr>
  </w:style>
  <w:style w:type="character" w:customStyle="1" w:styleId="aa">
    <w:name w:val="页脚 字符"/>
    <w:basedOn w:val="a0"/>
    <w:link w:val="a9"/>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8">
    <w:name w:val="批注框文本 字符"/>
    <w:basedOn w:val="a0"/>
    <w:link w:val="a7"/>
    <w:qFormat/>
    <w:rPr>
      <w:rFonts w:asciiTheme="minorHAnsi" w:eastAsiaTheme="minorHAnsi" w:hAnsiTheme="minorHAnsi" w:cstheme="minorBidi"/>
      <w:sz w:val="18"/>
      <w:szCs w:val="18"/>
      <w:lang w:eastAsia="en-US"/>
    </w:rPr>
  </w:style>
  <w:style w:type="character" w:customStyle="1" w:styleId="a6">
    <w:name w:val="日期 字符"/>
    <w:basedOn w:val="a0"/>
    <w:link w:val="a5"/>
    <w:qFormat/>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customStyle="1" w:styleId="30">
    <w:name w:val="标题 3 字符"/>
    <w:basedOn w:val="a0"/>
    <w:link w:val="3"/>
    <w:semiHidden/>
    <w:qFormat/>
    <w:rPr>
      <w:rFonts w:eastAsiaTheme="minorHAnsi"/>
      <w:b/>
      <w:bCs/>
      <w:sz w:val="32"/>
      <w:szCs w:val="32"/>
      <w:lang w:eastAsia="en-US"/>
    </w:rPr>
  </w:style>
  <w:style w:type="character" w:customStyle="1" w:styleId="31">
    <w:name w:val="未处理的提及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v341678.kypt.chaox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43A7B51-F28F-49AF-ACED-32AAF49D44D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1027</Words>
  <Characters>1162</Characters>
  <Application>Microsoft Office Word</Application>
  <DocSecurity>0</DocSecurity>
  <Lines>64</Lines>
  <Paragraphs>45</Paragraphs>
  <ScaleCrop>false</ScaleCrop>
  <Company>Hewlett-Packard Company</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Administrator</cp:lastModifiedBy>
  <cp:revision>189</cp:revision>
  <cp:lastPrinted>2020-11-13T03:29:00Z</cp:lastPrinted>
  <dcterms:created xsi:type="dcterms:W3CDTF">2018-03-08T08:41:00Z</dcterms:created>
  <dcterms:modified xsi:type="dcterms:W3CDTF">2026-05-12T03:20:00Z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