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64</w:t>
      </w:r>
      <w:r>
        <w:rPr>
          <w:rFonts w:hint="eastAsia" w:ascii="宋体" w:hAnsi="宋体"/>
          <w:color w:val="000000"/>
          <w:sz w:val="32"/>
          <w:szCs w:val="32"/>
          <w:lang w:eastAsia="zh-CN"/>
        </w:rPr>
        <w:t>号</w:t>
      </w:r>
      <w:bookmarkEnd w:id="0"/>
    </w:p>
    <w:p w14:paraId="274F2E2E">
      <w:pPr>
        <w:spacing w:line="340" w:lineRule="exact"/>
        <w:jc w:val="center"/>
      </w:pPr>
    </w:p>
    <w:p w14:paraId="138D8479">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关于组织广东省哲学社会科学规划2026年度“构建中国哲学社会科学自主知识体系”研究专项申报的通知</w:t>
      </w:r>
    </w:p>
    <w:p w14:paraId="63EDAC01">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60E30E4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广东省哲学社会科学规划专项小组《广东省哲学社会科学规划2026年度“构建中国哲学社会科学自主知识体系”研究专项申报通知》，学校组织开展相关项目的申报工作，请有意申报该项目的教师按文件要求进行申报。</w:t>
      </w:r>
    </w:p>
    <w:p w14:paraId="590F35A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0"/>
          <w:szCs w:val="30"/>
          <w:highlight w:val="yellow"/>
          <w:lang w:eastAsia="zh-CN"/>
        </w:rPr>
      </w:pPr>
      <w:r>
        <w:rPr>
          <w:rFonts w:hint="eastAsia" w:ascii="仿宋" w:hAnsi="仿宋" w:eastAsia="仿宋"/>
          <w:sz w:val="32"/>
          <w:szCs w:val="32"/>
          <w:highlight w:val="none"/>
          <w:lang w:val="en-US" w:eastAsia="zh-CN"/>
        </w:rPr>
        <w:t>申请人请于</w:t>
      </w:r>
      <w:r>
        <w:rPr>
          <w:rFonts w:hint="eastAsia" w:ascii="仿宋" w:hAnsi="仿宋" w:eastAsia="仿宋"/>
          <w:b/>
          <w:bCs/>
          <w:sz w:val="32"/>
          <w:szCs w:val="32"/>
          <w:highlight w:val="none"/>
          <w:lang w:val="en-US" w:eastAsia="zh-CN"/>
        </w:rPr>
        <w:t>6月11日前</w:t>
      </w:r>
      <w:r>
        <w:rPr>
          <w:rFonts w:hint="eastAsia" w:ascii="仿宋" w:hAnsi="仿宋" w:eastAsia="仿宋"/>
          <w:sz w:val="32"/>
          <w:szCs w:val="32"/>
          <w:highlight w:val="none"/>
          <w:lang w:val="en-US" w:eastAsia="zh-CN"/>
        </w:rPr>
        <w:t>，通过珠海科技学院科研服务平台（https://kypt.zcst.edu.cn/）在线提交申请书及活页。提交步骤如下：登录系统 → 校级项目申报 → 按流程完成填报。</w:t>
      </w:r>
      <w:r>
        <w:rPr>
          <w:rFonts w:hint="eastAsia" w:ascii="仿宋" w:hAnsi="仿宋" w:eastAsia="仿宋"/>
          <w:b/>
          <w:bCs/>
          <w:color w:val="auto"/>
          <w:sz w:val="30"/>
          <w:szCs w:val="30"/>
          <w:highlight w:val="none"/>
          <w:lang w:val="en-US" w:eastAsia="zh-CN"/>
        </w:rPr>
        <w:t>请</w:t>
      </w:r>
      <w:r>
        <w:rPr>
          <w:rFonts w:hint="eastAsia" w:ascii="仿宋" w:hAnsi="仿宋" w:eastAsia="仿宋"/>
          <w:b/>
          <w:bCs/>
          <w:sz w:val="32"/>
          <w:szCs w:val="32"/>
          <w:lang w:val="en-US" w:eastAsia="zh-CN"/>
        </w:rPr>
        <w:t>申请人合理规划申报时间，预留学院审核周期，避免因审批流程延误错过申报截止时间。</w:t>
      </w:r>
    </w:p>
    <w:p w14:paraId="236D6071">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lang w:val="en-US" w:eastAsia="zh-CN"/>
        </w:rPr>
      </w:pPr>
      <w:r>
        <w:rPr>
          <w:rFonts w:hint="eastAsia" w:ascii="仿宋" w:hAnsi="仿宋" w:eastAsia="仿宋"/>
          <w:sz w:val="32"/>
          <w:szCs w:val="32"/>
          <w:highlight w:val="none"/>
          <w:lang w:val="en-US" w:eastAsia="zh-CN"/>
        </w:rPr>
        <w:t>审核通过的申报材料于</w:t>
      </w:r>
      <w:r>
        <w:rPr>
          <w:rFonts w:hint="eastAsia" w:ascii="仿宋" w:hAnsi="仿宋" w:eastAsia="仿宋"/>
          <w:b/>
          <w:bCs/>
          <w:sz w:val="32"/>
          <w:szCs w:val="32"/>
          <w:highlight w:val="none"/>
          <w:lang w:val="en-US" w:eastAsia="zh-CN"/>
        </w:rPr>
        <w:t>6月23日</w:t>
      </w:r>
      <w:r>
        <w:rPr>
          <w:rFonts w:hint="eastAsia" w:ascii="仿宋" w:hAnsi="仿宋" w:eastAsia="仿宋"/>
          <w:sz w:val="32"/>
          <w:szCs w:val="32"/>
          <w:highlight w:val="none"/>
          <w:lang w:val="en-US" w:eastAsia="zh-CN"/>
        </w:rPr>
        <w:t>提交到广东省哲学社会科学规划项目管理平台（网址：https://www.gdppssp.com.cn/），并于</w:t>
      </w:r>
      <w:r>
        <w:rPr>
          <w:rFonts w:hint="eastAsia" w:ascii="仿宋" w:hAnsi="仿宋" w:eastAsia="仿宋"/>
          <w:b/>
          <w:bCs/>
          <w:sz w:val="32"/>
          <w:szCs w:val="32"/>
          <w:highlight w:val="none"/>
          <w:lang w:val="en-US" w:eastAsia="zh-CN"/>
        </w:rPr>
        <w:t>6月24日</w:t>
      </w:r>
      <w:r>
        <w:rPr>
          <w:rFonts w:hint="eastAsia" w:ascii="仿宋" w:hAnsi="仿宋" w:eastAsia="仿宋"/>
          <w:sz w:val="32"/>
          <w:szCs w:val="32"/>
          <w:highlight w:val="none"/>
          <w:lang w:val="en-US" w:eastAsia="zh-CN"/>
        </w:rPr>
        <w:t>提交纸质版《申请书》4份、《活页》5份至科研处办公室212室，均需A3双面打印，中缝装订成册。</w:t>
      </w:r>
    </w:p>
    <w:p w14:paraId="77C22E09">
      <w:pPr>
        <w:keepNext w:val="0"/>
        <w:keepLines w:val="0"/>
        <w:pageBreakBefore w:val="0"/>
        <w:numPr>
          <w:ilvl w:val="0"/>
          <w:numId w:val="1"/>
        </w:numPr>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申报资格</w:t>
      </w:r>
    </w:p>
    <w:p w14:paraId="031ABBBD">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项目申请人应是广东省高等院校、科研机构等单位在相关研究领域具有较强学术造诣和丰富科研经验、具有与课题相关前期研究成果且具备博士学位或中级及以上专业技术职称的在岗人员，坚持正确的政治方向、价值取向和研究导向。</w:t>
      </w:r>
    </w:p>
    <w:p w14:paraId="2BB8BEA9">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申请人根据选题方向选择申报，申报课题不能与已立项的国家级、省部级项目相同或相似。所申报课题须对推进相关学科领域知识创新、理论创新、方法创新，或增强学术命题、学术思想、学术观点、学术标准、学术话语等方面能力具有意义和价值。</w:t>
      </w:r>
    </w:p>
    <w:p w14:paraId="7F4D4336">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3.一个项目只能确定一位负责人。项目负责人应具有独立开展研究和组织开展研究的能力，是项目研究全过程的真正组织者，并承担该项目的实质性研究工作，品行端正、学风优良。</w:t>
      </w:r>
    </w:p>
    <w:p w14:paraId="103850EC">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4.</w:t>
      </w:r>
      <w:r>
        <w:rPr>
          <w:rFonts w:hint="eastAsia" w:ascii="仿宋" w:hAnsi="仿宋" w:eastAsia="仿宋"/>
          <w:b/>
          <w:bCs/>
          <w:sz w:val="32"/>
          <w:szCs w:val="32"/>
          <w:highlight w:val="none"/>
          <w:lang w:val="en-US" w:eastAsia="zh-CN"/>
        </w:rPr>
        <w:t>项目负责人只能申报“构建中国哲学社会科学自主知识体系”研究专项、潮州文化研究专项、高校思想政治理论课研究专项、合作类专项中的一个项目，且不能作为课题组成员参与其他项目的申报。</w:t>
      </w:r>
    </w:p>
    <w:p w14:paraId="4EF01E38">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5.申请人可自主确定课题组，须征得课题组成员本人同意并签字确认，否则视为违规申报。课题组成员最多只能参与“构建中国哲学社会科学自主知识体系”研究专项、潮州文化研究专项、高校思想政治理论课研究专项、合作类专项中的两个项目。</w:t>
      </w:r>
    </w:p>
    <w:p w14:paraId="567479B1">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0"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6.在研国家社科基金项目（包括其子课题）的负责人、在研省社科规划项目（包括其子课题）的负责人，三年内国家社科基金项目、省社科规划项目被终止，或五年内被撤项的项目负责人（截止至2026年5月26日），不能作为项目负责人申报本专项项目。</w:t>
      </w:r>
    </w:p>
    <w:p w14:paraId="7FEFAC9E">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b/>
          <w:bCs/>
          <w:color w:val="auto"/>
          <w:sz w:val="32"/>
          <w:szCs w:val="32"/>
          <w:highlight w:val="none"/>
          <w:lang w:val="en-US" w:eastAsia="zh-CN"/>
        </w:rPr>
      </w:pPr>
      <w:r>
        <w:rPr>
          <w:rFonts w:hint="eastAsia" w:ascii="仿宋" w:hAnsi="仿宋" w:eastAsia="仿宋"/>
          <w:b/>
          <w:bCs/>
          <w:sz w:val="32"/>
          <w:szCs w:val="32"/>
          <w:highlight w:val="none"/>
          <w:lang w:val="en-US" w:eastAsia="zh-CN"/>
        </w:rPr>
        <w:t>二、资助额度</w:t>
      </w:r>
    </w:p>
    <w:p w14:paraId="28F4E203">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项目资助额度为3万元/项。</w:t>
      </w:r>
    </w:p>
    <w:p w14:paraId="4B83F1BC">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三、</w:t>
      </w:r>
      <w:bookmarkStart w:id="1" w:name="OLE_LINK3"/>
      <w:bookmarkStart w:id="2" w:name="OLE_LINK4"/>
      <w:r>
        <w:rPr>
          <w:rFonts w:hint="eastAsia" w:ascii="仿宋" w:hAnsi="仿宋" w:eastAsia="仿宋"/>
          <w:b/>
          <w:bCs/>
          <w:sz w:val="32"/>
          <w:szCs w:val="32"/>
          <w:lang w:val="en-US" w:eastAsia="zh-CN"/>
        </w:rPr>
        <w:t>参考选题</w:t>
      </w:r>
    </w:p>
    <w:bookmarkEnd w:id="1"/>
    <w:bookmarkEnd w:id="2"/>
    <w:p w14:paraId="492019CC">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申请人须根据本年度参考选题结合自己的研究专长和研究基础，自行设计题目进行申报。选题方向参考如下：</w:t>
      </w:r>
    </w:p>
    <w:p w14:paraId="35F9BF0D">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1.社会学</w:t>
      </w:r>
    </w:p>
    <w:p w14:paraId="7679096B">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（1）粤港澳大湾区城市群空间治理实践与的中国城市社会学理论建构；</w:t>
      </w:r>
    </w:p>
    <w:p w14:paraId="1B116A9D">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（2）从“世界工厂”到“智能工厂”：大湾区智能经济新形态下的劳动社会学研究；</w:t>
      </w:r>
    </w:p>
    <w:p w14:paraId="4FFF1434">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（3）改革开放以来广东省先行先试的基层社会治理本土经验研究；</w:t>
      </w:r>
    </w:p>
    <w:p w14:paraId="166B490E">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（4）中国县域城乡融合发展自主知识体系的逻辑转向与广东路径研究；</w:t>
      </w:r>
    </w:p>
    <w:p w14:paraId="49E139F4">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（5）中国超大城市社会治理自主知识体系的生成机理与范式建构研究；</w:t>
      </w:r>
    </w:p>
    <w:p w14:paraId="137E44DD">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（6）中国式现代化的社会结构变迁逻辑：基于改革开放先行地广东的本土理论建构；</w:t>
      </w:r>
    </w:p>
    <w:p w14:paraId="02BFE3EE">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（7）数智时代中国社会结构变迁的本土理论阐释；</w:t>
      </w:r>
    </w:p>
    <w:p w14:paraId="4C3E4F18">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（8）相关领域内申报者认为确有研究价值的其他选题。</w:t>
      </w:r>
    </w:p>
    <w:p w14:paraId="379994E2">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2.新闻学传播学</w:t>
      </w:r>
    </w:p>
    <w:p w14:paraId="7A32E000">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（1）文化外宣广东实践与地方国际传播理论建构；</w:t>
      </w:r>
    </w:p>
    <w:p w14:paraId="72DBB84B">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（2）大湾区“一国两制”传播实践与中国原创传播命题研究；</w:t>
      </w:r>
    </w:p>
    <w:p w14:paraId="66EDEAC9">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（3）新型主流媒体系统性变革与自主知识体系建构；</w:t>
      </w:r>
    </w:p>
    <w:p w14:paraId="24B8CE1E">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（4）面向重大问题的新闻传播学“学界—业界”协同知识生产研究；</w:t>
      </w:r>
    </w:p>
    <w:p w14:paraId="17C811CA">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（5）融合新闻学的理论创新研究；</w:t>
      </w:r>
    </w:p>
    <w:p w14:paraId="0C22B16A">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（6）人工智能语境下的新闻创新研究；</w:t>
      </w:r>
    </w:p>
    <w:p w14:paraId="31E7D039">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（7）相关领域内申报者认为确有研究价值的其他选题。</w:t>
      </w:r>
    </w:p>
    <w:p w14:paraId="5FAB2096">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四、成果形式及完成时间</w:t>
      </w:r>
    </w:p>
    <w:p w14:paraId="24BA75B7">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1.项目成果须严格遵守学术规范，并与课题具有相关性。预期成果形式包括研究报告、论文和专著三类，可三选一或三选二。其中，研究报告不少于3万字；论文需在学术期刊发表3篇以上（含3篇）；专著书稿不少于10万字。若选两种成果形式，则均需达到上述相关成果要求。</w:t>
      </w:r>
    </w:p>
    <w:p w14:paraId="12D2436A">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2.项目研究周期为3年，可提前申请结项。研究周期起始时间为2026年7月1日，</w:t>
      </w:r>
      <w:bookmarkStart w:id="3" w:name="_GoBack"/>
      <w:r>
        <w:rPr>
          <w:rFonts w:hint="eastAsia" w:ascii="仿宋" w:hAnsi="仿宋" w:eastAsia="仿宋"/>
          <w:b w:val="0"/>
          <w:bCs w:val="0"/>
          <w:sz w:val="32"/>
          <w:szCs w:val="32"/>
          <w:lang w:val="en-US" w:eastAsia="zh-CN"/>
        </w:rPr>
        <w:t>请在2029年8月31日前按要求提交结项材料。</w:t>
      </w:r>
    </w:p>
    <w:bookmarkEnd w:id="3"/>
    <w:p w14:paraId="3113BEA4">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五、申报方式及申报答疑</w:t>
      </w:r>
    </w:p>
    <w:p w14:paraId="3D8A1B29">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lang w:val="en-US" w:eastAsia="zh-CN"/>
        </w:rPr>
      </w:pPr>
      <w:r>
        <w:rPr>
          <w:rFonts w:hint="eastAsia" w:ascii="仿宋" w:hAnsi="仿宋" w:eastAsia="仿宋"/>
          <w:b w:val="0"/>
          <w:bCs w:val="0"/>
          <w:sz w:val="32"/>
          <w:szCs w:val="32"/>
          <w:lang w:val="en-US" w:eastAsia="zh-CN"/>
        </w:rPr>
        <w:t>1.</w:t>
      </w:r>
      <w:r>
        <w:rPr>
          <w:rFonts w:hint="default" w:ascii="仿宋" w:hAnsi="仿宋" w:eastAsia="仿宋"/>
          <w:b w:val="0"/>
          <w:bCs w:val="0"/>
          <w:sz w:val="32"/>
          <w:szCs w:val="32"/>
          <w:lang w:val="en-US" w:eastAsia="zh-CN"/>
        </w:rPr>
        <w:t>项目通过广东省哲学社会科学规划项目管理平台（网址：https://www.gdppssp.com.cn/，以下简称“管理平台”）进行申报，申请人登录管理平台下载并填写《申请书》《活页》，在系统提交后由所在单位科研管理部门审核。</w:t>
      </w:r>
      <w:r>
        <w:rPr>
          <w:rFonts w:hint="default" w:ascii="仿宋" w:hAnsi="仿宋" w:eastAsia="仿宋"/>
          <w:b/>
          <w:bCs/>
          <w:sz w:val="32"/>
          <w:szCs w:val="32"/>
          <w:lang w:val="en-US" w:eastAsia="zh-CN"/>
        </w:rPr>
        <w:t>广东省哲学社会科学规划项目管理平台的申报开放时间为5月29日9:00—6月24日中午12：00</w:t>
      </w:r>
      <w:r>
        <w:rPr>
          <w:rFonts w:hint="eastAsia" w:ascii="仿宋" w:hAnsi="仿宋" w:eastAsia="仿宋"/>
          <w:b/>
          <w:bCs/>
          <w:sz w:val="32"/>
          <w:szCs w:val="32"/>
          <w:lang w:val="en-US" w:eastAsia="zh-CN"/>
        </w:rPr>
        <w:t>。</w:t>
      </w:r>
    </w:p>
    <w:p w14:paraId="6B66D318">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2.请申请人认真学习管理平台登录页面通知公告栏的项目申报使用手册。申报系统技术类问题请扫描平台登录页面下方的易普客服二维码或拨打系统技术支持电话：400-800-1636。</w:t>
      </w:r>
    </w:p>
    <w:p w14:paraId="671C7715">
      <w:pPr>
        <w:keepNext w:val="0"/>
        <w:keepLines w:val="0"/>
        <w:pageBreakBefore w:val="0"/>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lang w:val="en-US" w:eastAsia="zh-CN"/>
        </w:rPr>
      </w:pPr>
    </w:p>
    <w:p w14:paraId="2C146F83">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hint="eastAsia" w:ascii="仿宋" w:hAnsi="仿宋" w:eastAsia="仿宋"/>
          <w:sz w:val="32"/>
          <w:szCs w:val="32"/>
        </w:rPr>
      </w:pPr>
      <w:r>
        <w:rPr>
          <w:rFonts w:hint="eastAsia" w:ascii="仿宋_GB2312" w:eastAsia="仿宋_GB2312" w:cs="Calibri"/>
          <w:color w:val="000000"/>
          <w:sz w:val="32"/>
          <w:szCs w:val="32"/>
        </w:rPr>
        <w:t>其他未尽事宜详见附件。</w:t>
      </w:r>
    </w:p>
    <w:p w14:paraId="3F7F60FB">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keepNext w:val="0"/>
        <w:keepLines w:val="0"/>
        <w:pageBreakBefore w:val="0"/>
        <w:kinsoku/>
        <w:wordWrap/>
        <w:overflowPunct/>
        <w:topLinePunct w:val="0"/>
        <w:autoSpaceDE/>
        <w:autoSpaceDN/>
        <w:bidi w:val="0"/>
        <w:adjustRightInd w:val="0"/>
        <w:snapToGrid w:val="0"/>
        <w:spacing w:line="324" w:lineRule="auto"/>
        <w:ind w:firstLine="645"/>
        <w:textAlignment w:val="auto"/>
        <w:rPr>
          <w:rFonts w:ascii="仿宋" w:hAnsi="仿宋" w:eastAsia="仿宋"/>
          <w:sz w:val="32"/>
          <w:szCs w:val="32"/>
        </w:rPr>
      </w:pPr>
      <w:r>
        <w:rPr>
          <w:rFonts w:ascii="仿宋" w:hAnsi="仿宋" w:eastAsia="仿宋"/>
          <w:sz w:val="32"/>
          <w:szCs w:val="32"/>
        </w:rPr>
        <w:t xml:space="preserve">    </w:t>
      </w:r>
    </w:p>
    <w:p w14:paraId="410F39BF">
      <w:pPr>
        <w:keepNext w:val="0"/>
        <w:keepLines w:val="0"/>
        <w:pageBreakBefore w:val="0"/>
        <w:widowControl/>
        <w:kinsoku/>
        <w:wordWrap/>
        <w:overflowPunct/>
        <w:topLinePunct w:val="0"/>
        <w:autoSpaceDE/>
        <w:autoSpaceDN/>
        <w:bidi w:val="0"/>
        <w:adjustRightInd w:val="0"/>
        <w:snapToGrid w:val="0"/>
        <w:spacing w:line="240" w:lineRule="auto"/>
        <w:ind w:left="1598" w:leftChars="290" w:hanging="960" w:hangingChars="300"/>
        <w:jc w:val="both"/>
        <w:textAlignment w:val="auto"/>
        <w:rPr>
          <w:rFonts w:hint="eastAsia" w:ascii="仿宋" w:hAnsi="仿宋" w:eastAsia="仿宋" w:cs="Calibri"/>
          <w:color w:val="000000"/>
          <w:sz w:val="32"/>
          <w:szCs w:val="32"/>
        </w:rPr>
      </w:pPr>
      <w:r>
        <w:rPr>
          <w:rFonts w:hint="eastAsia" w:ascii="仿宋" w:hAnsi="仿宋" w:eastAsia="仿宋" w:cs="Calibri"/>
          <w:color w:val="000000"/>
          <w:sz w:val="32"/>
          <w:szCs w:val="32"/>
        </w:rPr>
        <w:t>附件：广东省哲学社会科学规划2026年度“构建中国哲学社会科学自主知识体系”研究专项申报通知</w:t>
      </w:r>
    </w:p>
    <w:p w14:paraId="3C450FF6">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jc w:val="both"/>
        <w:textAlignment w:val="auto"/>
        <w:rPr>
          <w:rFonts w:hint="default" w:ascii="Times New Roman" w:hAnsi="Times New Roman" w:eastAsia="仿宋_GB2312" w:cs="Times New Roman"/>
          <w:sz w:val="32"/>
          <w:szCs w:val="32"/>
          <w:lang w:val="en-US" w:eastAsia="zh-CN"/>
        </w:rPr>
      </w:pPr>
    </w:p>
    <w:p w14:paraId="654600D2">
      <w:pPr>
        <w:keepNext w:val="0"/>
        <w:keepLines w:val="0"/>
        <w:pageBreakBefore w:val="0"/>
        <w:numPr>
          <w:ilvl w:val="0"/>
          <w:numId w:val="0"/>
        </w:numPr>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highlight w:val="none"/>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27</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073DA"/>
    <w:multiLevelType w:val="singleLevel"/>
    <w:tmpl w:val="0D8073D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0F3331"/>
    <w:rsid w:val="0337305B"/>
    <w:rsid w:val="037C086D"/>
    <w:rsid w:val="03F55422"/>
    <w:rsid w:val="04336539"/>
    <w:rsid w:val="044360DC"/>
    <w:rsid w:val="04AC2FD1"/>
    <w:rsid w:val="04C84BE0"/>
    <w:rsid w:val="04EA37FC"/>
    <w:rsid w:val="05943A92"/>
    <w:rsid w:val="05F62E73"/>
    <w:rsid w:val="05FD688A"/>
    <w:rsid w:val="067B40BC"/>
    <w:rsid w:val="06987A1C"/>
    <w:rsid w:val="06A411DD"/>
    <w:rsid w:val="06B22326"/>
    <w:rsid w:val="06F20703"/>
    <w:rsid w:val="0704440F"/>
    <w:rsid w:val="070C16FA"/>
    <w:rsid w:val="073E2C33"/>
    <w:rsid w:val="07824636"/>
    <w:rsid w:val="07FB2349"/>
    <w:rsid w:val="081B22A1"/>
    <w:rsid w:val="081C383F"/>
    <w:rsid w:val="08761568"/>
    <w:rsid w:val="08A7406D"/>
    <w:rsid w:val="08AA6BF8"/>
    <w:rsid w:val="09894555"/>
    <w:rsid w:val="0A2A1F67"/>
    <w:rsid w:val="0B9A5A77"/>
    <w:rsid w:val="0C0C2D55"/>
    <w:rsid w:val="0C3154F5"/>
    <w:rsid w:val="0D422A6F"/>
    <w:rsid w:val="0D9C3FF3"/>
    <w:rsid w:val="0DAC2802"/>
    <w:rsid w:val="0E1556D9"/>
    <w:rsid w:val="0E903DF5"/>
    <w:rsid w:val="0EC929FD"/>
    <w:rsid w:val="0F487D3C"/>
    <w:rsid w:val="0F543311"/>
    <w:rsid w:val="0FD21DC2"/>
    <w:rsid w:val="0FDB338B"/>
    <w:rsid w:val="0FF95F5F"/>
    <w:rsid w:val="104D6D9A"/>
    <w:rsid w:val="10976042"/>
    <w:rsid w:val="10AD5EBB"/>
    <w:rsid w:val="10DA18EF"/>
    <w:rsid w:val="10F75934"/>
    <w:rsid w:val="11502BA1"/>
    <w:rsid w:val="11C07BAE"/>
    <w:rsid w:val="120503CE"/>
    <w:rsid w:val="120B5DF0"/>
    <w:rsid w:val="124F355E"/>
    <w:rsid w:val="12CE51BF"/>
    <w:rsid w:val="137666D7"/>
    <w:rsid w:val="139A307F"/>
    <w:rsid w:val="13B43DAE"/>
    <w:rsid w:val="140F7DDD"/>
    <w:rsid w:val="14861F22"/>
    <w:rsid w:val="15156DF7"/>
    <w:rsid w:val="152619A1"/>
    <w:rsid w:val="15D64B97"/>
    <w:rsid w:val="161A6A02"/>
    <w:rsid w:val="16402143"/>
    <w:rsid w:val="164910FE"/>
    <w:rsid w:val="169B4F09"/>
    <w:rsid w:val="16DE5A08"/>
    <w:rsid w:val="172D34D2"/>
    <w:rsid w:val="173C0FBE"/>
    <w:rsid w:val="17BC6531"/>
    <w:rsid w:val="1809179F"/>
    <w:rsid w:val="18D045C2"/>
    <w:rsid w:val="192F0C1B"/>
    <w:rsid w:val="197F7338"/>
    <w:rsid w:val="19B47531"/>
    <w:rsid w:val="19D40EFE"/>
    <w:rsid w:val="1A63777A"/>
    <w:rsid w:val="1A9455D7"/>
    <w:rsid w:val="1A9B3486"/>
    <w:rsid w:val="1B9703C5"/>
    <w:rsid w:val="1BE8049C"/>
    <w:rsid w:val="1C4757CF"/>
    <w:rsid w:val="1C937C7B"/>
    <w:rsid w:val="1CC95984"/>
    <w:rsid w:val="1D476D28"/>
    <w:rsid w:val="1DD701E4"/>
    <w:rsid w:val="1E721035"/>
    <w:rsid w:val="1F6467DA"/>
    <w:rsid w:val="200302C0"/>
    <w:rsid w:val="202C7F1C"/>
    <w:rsid w:val="205F062C"/>
    <w:rsid w:val="207F50F2"/>
    <w:rsid w:val="20BA09EF"/>
    <w:rsid w:val="20DD78A4"/>
    <w:rsid w:val="20E050D7"/>
    <w:rsid w:val="21142E77"/>
    <w:rsid w:val="21DE436E"/>
    <w:rsid w:val="22351EC4"/>
    <w:rsid w:val="22BB5EE7"/>
    <w:rsid w:val="22E4578E"/>
    <w:rsid w:val="22F32149"/>
    <w:rsid w:val="22F927BC"/>
    <w:rsid w:val="230E763A"/>
    <w:rsid w:val="233C4DE5"/>
    <w:rsid w:val="239B06F1"/>
    <w:rsid w:val="24315539"/>
    <w:rsid w:val="24707CB6"/>
    <w:rsid w:val="24CF1D09"/>
    <w:rsid w:val="25731EF6"/>
    <w:rsid w:val="25920A8C"/>
    <w:rsid w:val="25973A11"/>
    <w:rsid w:val="26185031"/>
    <w:rsid w:val="26C91C30"/>
    <w:rsid w:val="26F70C20"/>
    <w:rsid w:val="270F62FE"/>
    <w:rsid w:val="275A3A51"/>
    <w:rsid w:val="27803091"/>
    <w:rsid w:val="27A858E8"/>
    <w:rsid w:val="27BE5AEA"/>
    <w:rsid w:val="27C771DB"/>
    <w:rsid w:val="27CA6049"/>
    <w:rsid w:val="27CC5D7D"/>
    <w:rsid w:val="289C6FF5"/>
    <w:rsid w:val="28DA7055"/>
    <w:rsid w:val="28F14494"/>
    <w:rsid w:val="29A4105C"/>
    <w:rsid w:val="29C97F80"/>
    <w:rsid w:val="2A5E2045"/>
    <w:rsid w:val="2A607039"/>
    <w:rsid w:val="2A654D3E"/>
    <w:rsid w:val="2A847E05"/>
    <w:rsid w:val="2A881651"/>
    <w:rsid w:val="2A976B12"/>
    <w:rsid w:val="2AEF3A6B"/>
    <w:rsid w:val="2B690BB6"/>
    <w:rsid w:val="2BAA3D50"/>
    <w:rsid w:val="2BB02968"/>
    <w:rsid w:val="2BBA52E9"/>
    <w:rsid w:val="2C612E67"/>
    <w:rsid w:val="2CF07B2C"/>
    <w:rsid w:val="2D3A123B"/>
    <w:rsid w:val="2D5D12F9"/>
    <w:rsid w:val="2D773BDD"/>
    <w:rsid w:val="2D94060A"/>
    <w:rsid w:val="2E07045A"/>
    <w:rsid w:val="2E5E2742"/>
    <w:rsid w:val="2EF20647"/>
    <w:rsid w:val="2EF66F26"/>
    <w:rsid w:val="2F3D6A9E"/>
    <w:rsid w:val="2F55672F"/>
    <w:rsid w:val="304C0661"/>
    <w:rsid w:val="30A00B77"/>
    <w:rsid w:val="311D5775"/>
    <w:rsid w:val="314D58AA"/>
    <w:rsid w:val="316D12B1"/>
    <w:rsid w:val="31840E88"/>
    <w:rsid w:val="32132A99"/>
    <w:rsid w:val="3289677F"/>
    <w:rsid w:val="32B86555"/>
    <w:rsid w:val="32DC7485"/>
    <w:rsid w:val="33856A8E"/>
    <w:rsid w:val="33891472"/>
    <w:rsid w:val="33F03684"/>
    <w:rsid w:val="33FB1FED"/>
    <w:rsid w:val="33FC6423"/>
    <w:rsid w:val="347704AF"/>
    <w:rsid w:val="34C72231"/>
    <w:rsid w:val="36B04C59"/>
    <w:rsid w:val="36DE55D7"/>
    <w:rsid w:val="377E628B"/>
    <w:rsid w:val="379A2D75"/>
    <w:rsid w:val="380F5C07"/>
    <w:rsid w:val="385C2E16"/>
    <w:rsid w:val="388303A3"/>
    <w:rsid w:val="38B77DA3"/>
    <w:rsid w:val="38CE02BA"/>
    <w:rsid w:val="38D33600"/>
    <w:rsid w:val="38F86B1E"/>
    <w:rsid w:val="395E4745"/>
    <w:rsid w:val="39772C3F"/>
    <w:rsid w:val="39AE46DE"/>
    <w:rsid w:val="39C2350C"/>
    <w:rsid w:val="39FA611E"/>
    <w:rsid w:val="3B130A51"/>
    <w:rsid w:val="3B597383"/>
    <w:rsid w:val="3B842468"/>
    <w:rsid w:val="3C232ADA"/>
    <w:rsid w:val="3CC87A60"/>
    <w:rsid w:val="3D161AB1"/>
    <w:rsid w:val="3D9F085D"/>
    <w:rsid w:val="3DBA4B5C"/>
    <w:rsid w:val="3E5404A6"/>
    <w:rsid w:val="3EC50F93"/>
    <w:rsid w:val="3EC7548D"/>
    <w:rsid w:val="3EE944E0"/>
    <w:rsid w:val="3F0E3B73"/>
    <w:rsid w:val="3F1E2A68"/>
    <w:rsid w:val="3F414AFD"/>
    <w:rsid w:val="3FA74DAC"/>
    <w:rsid w:val="400412DC"/>
    <w:rsid w:val="40225712"/>
    <w:rsid w:val="40254C29"/>
    <w:rsid w:val="40396DBD"/>
    <w:rsid w:val="408C7991"/>
    <w:rsid w:val="40DF033E"/>
    <w:rsid w:val="40F260C6"/>
    <w:rsid w:val="41182B56"/>
    <w:rsid w:val="415E1187"/>
    <w:rsid w:val="419C038F"/>
    <w:rsid w:val="41E662F8"/>
    <w:rsid w:val="424B41AB"/>
    <w:rsid w:val="428946B8"/>
    <w:rsid w:val="42F25A01"/>
    <w:rsid w:val="43395B6C"/>
    <w:rsid w:val="43620D37"/>
    <w:rsid w:val="43F0366A"/>
    <w:rsid w:val="44D01879"/>
    <w:rsid w:val="45226830"/>
    <w:rsid w:val="464928DD"/>
    <w:rsid w:val="4654131B"/>
    <w:rsid w:val="466A1470"/>
    <w:rsid w:val="46D93940"/>
    <w:rsid w:val="47490A0A"/>
    <w:rsid w:val="47B44A5C"/>
    <w:rsid w:val="47F61467"/>
    <w:rsid w:val="48D5508E"/>
    <w:rsid w:val="49707384"/>
    <w:rsid w:val="497A5B7B"/>
    <w:rsid w:val="497E0E3E"/>
    <w:rsid w:val="4983003A"/>
    <w:rsid w:val="4A327118"/>
    <w:rsid w:val="4A340CAB"/>
    <w:rsid w:val="4AFA6845"/>
    <w:rsid w:val="4B286A76"/>
    <w:rsid w:val="4B5877C4"/>
    <w:rsid w:val="4B9544CD"/>
    <w:rsid w:val="4BA3499B"/>
    <w:rsid w:val="4BD44565"/>
    <w:rsid w:val="4BE310E0"/>
    <w:rsid w:val="4C5F441E"/>
    <w:rsid w:val="4CC71E2F"/>
    <w:rsid w:val="4CC92917"/>
    <w:rsid w:val="4CDC1F1A"/>
    <w:rsid w:val="4D045D0C"/>
    <w:rsid w:val="4D5B6F6C"/>
    <w:rsid w:val="4D714816"/>
    <w:rsid w:val="4D7F2DF3"/>
    <w:rsid w:val="4D9873CC"/>
    <w:rsid w:val="4E3A158A"/>
    <w:rsid w:val="4E5902DD"/>
    <w:rsid w:val="4EDA32B7"/>
    <w:rsid w:val="4EE00D35"/>
    <w:rsid w:val="4F095028"/>
    <w:rsid w:val="4F4F74F5"/>
    <w:rsid w:val="4F8F5284"/>
    <w:rsid w:val="4F933F2B"/>
    <w:rsid w:val="4F9A2751"/>
    <w:rsid w:val="4FE84FCD"/>
    <w:rsid w:val="4FF51FBE"/>
    <w:rsid w:val="506A211C"/>
    <w:rsid w:val="50F82005"/>
    <w:rsid w:val="51692372"/>
    <w:rsid w:val="51BD627C"/>
    <w:rsid w:val="51D86526"/>
    <w:rsid w:val="52331DC6"/>
    <w:rsid w:val="527228AA"/>
    <w:rsid w:val="52812993"/>
    <w:rsid w:val="5300132E"/>
    <w:rsid w:val="535836E7"/>
    <w:rsid w:val="53642284"/>
    <w:rsid w:val="540C54E0"/>
    <w:rsid w:val="54DB755C"/>
    <w:rsid w:val="550C1B16"/>
    <w:rsid w:val="557B5F14"/>
    <w:rsid w:val="55807CEC"/>
    <w:rsid w:val="55CF4430"/>
    <w:rsid w:val="561436C4"/>
    <w:rsid w:val="565E2FB8"/>
    <w:rsid w:val="565F5B54"/>
    <w:rsid w:val="56CC5043"/>
    <w:rsid w:val="56D54AF9"/>
    <w:rsid w:val="56E742C7"/>
    <w:rsid w:val="57327D4B"/>
    <w:rsid w:val="578B7279"/>
    <w:rsid w:val="57C60CDA"/>
    <w:rsid w:val="58612B6B"/>
    <w:rsid w:val="589347A0"/>
    <w:rsid w:val="589376AF"/>
    <w:rsid w:val="58A31D94"/>
    <w:rsid w:val="58D93D60"/>
    <w:rsid w:val="58F96A12"/>
    <w:rsid w:val="5A1A5649"/>
    <w:rsid w:val="5AB81CD6"/>
    <w:rsid w:val="5AC70954"/>
    <w:rsid w:val="5B0E45DD"/>
    <w:rsid w:val="5B3F1735"/>
    <w:rsid w:val="5BAC6B6D"/>
    <w:rsid w:val="5BB53BA8"/>
    <w:rsid w:val="5C403784"/>
    <w:rsid w:val="5C7745DD"/>
    <w:rsid w:val="5C8F13A9"/>
    <w:rsid w:val="5CC92D50"/>
    <w:rsid w:val="5D230B3A"/>
    <w:rsid w:val="5D661540"/>
    <w:rsid w:val="5D701798"/>
    <w:rsid w:val="5D997ED3"/>
    <w:rsid w:val="5DBA5090"/>
    <w:rsid w:val="5E2751A9"/>
    <w:rsid w:val="5E9C7E59"/>
    <w:rsid w:val="5EFA1AED"/>
    <w:rsid w:val="5EFA2BC8"/>
    <w:rsid w:val="5F0D085A"/>
    <w:rsid w:val="601B344C"/>
    <w:rsid w:val="60D65B8E"/>
    <w:rsid w:val="60F50A7F"/>
    <w:rsid w:val="613C540F"/>
    <w:rsid w:val="613C7568"/>
    <w:rsid w:val="61444D47"/>
    <w:rsid w:val="61812858"/>
    <w:rsid w:val="61C801E1"/>
    <w:rsid w:val="61CF6F34"/>
    <w:rsid w:val="621A63B9"/>
    <w:rsid w:val="625608F6"/>
    <w:rsid w:val="625D650A"/>
    <w:rsid w:val="627256A9"/>
    <w:rsid w:val="628A7090"/>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BF1447"/>
    <w:rsid w:val="66EA50AD"/>
    <w:rsid w:val="671D36A1"/>
    <w:rsid w:val="674B43C0"/>
    <w:rsid w:val="675E59B4"/>
    <w:rsid w:val="67EA04FA"/>
    <w:rsid w:val="682E1951"/>
    <w:rsid w:val="68532D14"/>
    <w:rsid w:val="688D503D"/>
    <w:rsid w:val="68DA785D"/>
    <w:rsid w:val="692B5075"/>
    <w:rsid w:val="69C22C62"/>
    <w:rsid w:val="69CE3AE3"/>
    <w:rsid w:val="6A4F5D5D"/>
    <w:rsid w:val="6A535EB2"/>
    <w:rsid w:val="6A5E33EB"/>
    <w:rsid w:val="6ADA1601"/>
    <w:rsid w:val="6B0D4AB2"/>
    <w:rsid w:val="6B1B4B17"/>
    <w:rsid w:val="6B2C20D0"/>
    <w:rsid w:val="6B4C7A76"/>
    <w:rsid w:val="6B4D6F80"/>
    <w:rsid w:val="6B592B59"/>
    <w:rsid w:val="6B681478"/>
    <w:rsid w:val="6BF332C9"/>
    <w:rsid w:val="6C0B04B5"/>
    <w:rsid w:val="6C174964"/>
    <w:rsid w:val="6C2966CB"/>
    <w:rsid w:val="6CA955FA"/>
    <w:rsid w:val="6CD343AF"/>
    <w:rsid w:val="6CF1791D"/>
    <w:rsid w:val="6D6C0E2A"/>
    <w:rsid w:val="6DF901E4"/>
    <w:rsid w:val="6E3260E0"/>
    <w:rsid w:val="6E6B3B8F"/>
    <w:rsid w:val="6E800753"/>
    <w:rsid w:val="6EE334C1"/>
    <w:rsid w:val="6F543151"/>
    <w:rsid w:val="6F6134C3"/>
    <w:rsid w:val="6F89402D"/>
    <w:rsid w:val="704E6E85"/>
    <w:rsid w:val="70AC53E6"/>
    <w:rsid w:val="7113573E"/>
    <w:rsid w:val="714B5D87"/>
    <w:rsid w:val="717C61FC"/>
    <w:rsid w:val="719C15B2"/>
    <w:rsid w:val="72490BC4"/>
    <w:rsid w:val="729C457E"/>
    <w:rsid w:val="72A45EFF"/>
    <w:rsid w:val="72AF7BFB"/>
    <w:rsid w:val="72BA1073"/>
    <w:rsid w:val="72E815DB"/>
    <w:rsid w:val="73404930"/>
    <w:rsid w:val="73420C2D"/>
    <w:rsid w:val="73520B4E"/>
    <w:rsid w:val="737A1DC7"/>
    <w:rsid w:val="73BF5B2F"/>
    <w:rsid w:val="73C039E6"/>
    <w:rsid w:val="73C54194"/>
    <w:rsid w:val="73E56B06"/>
    <w:rsid w:val="748969AA"/>
    <w:rsid w:val="74D232B3"/>
    <w:rsid w:val="75705B94"/>
    <w:rsid w:val="75DA6B4D"/>
    <w:rsid w:val="75E96D9A"/>
    <w:rsid w:val="76241FBB"/>
    <w:rsid w:val="764D084D"/>
    <w:rsid w:val="76B32BBF"/>
    <w:rsid w:val="76DB7C64"/>
    <w:rsid w:val="76EA5EAB"/>
    <w:rsid w:val="76FB599D"/>
    <w:rsid w:val="77E40661"/>
    <w:rsid w:val="77ED2B68"/>
    <w:rsid w:val="7808174F"/>
    <w:rsid w:val="782675D5"/>
    <w:rsid w:val="78473F9A"/>
    <w:rsid w:val="78B25175"/>
    <w:rsid w:val="78BA08F4"/>
    <w:rsid w:val="78BC4EB5"/>
    <w:rsid w:val="79113E35"/>
    <w:rsid w:val="793E6DBE"/>
    <w:rsid w:val="796913AF"/>
    <w:rsid w:val="796F4B1A"/>
    <w:rsid w:val="79D91228"/>
    <w:rsid w:val="7A0A0216"/>
    <w:rsid w:val="7A1C60A8"/>
    <w:rsid w:val="7A6D4240"/>
    <w:rsid w:val="7AB2236D"/>
    <w:rsid w:val="7AC07DF0"/>
    <w:rsid w:val="7AED28D6"/>
    <w:rsid w:val="7B107774"/>
    <w:rsid w:val="7B8524F8"/>
    <w:rsid w:val="7B872DAB"/>
    <w:rsid w:val="7B984058"/>
    <w:rsid w:val="7C127B03"/>
    <w:rsid w:val="7CBB0336"/>
    <w:rsid w:val="7CC36955"/>
    <w:rsid w:val="7D7D2BE0"/>
    <w:rsid w:val="7DFF3B79"/>
    <w:rsid w:val="7E350421"/>
    <w:rsid w:val="7E8216F9"/>
    <w:rsid w:val="7EBD212A"/>
    <w:rsid w:val="7F28669B"/>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1946</Words>
  <Characters>2098</Characters>
  <Lines>11</Lines>
  <Paragraphs>3</Paragraphs>
  <TotalTime>22</TotalTime>
  <ScaleCrop>false</ScaleCrop>
  <LinksUpToDate>false</LinksUpToDate>
  <CharactersWithSpaces>2114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2026-05-27T03:29:46Z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