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A42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微软雅黑" w:hAnsi="微软雅黑" w:eastAsia="微软雅黑" w:cs="微软雅黑"/>
          <w:b/>
          <w:bCs/>
          <w:i w:val="0"/>
          <w:iCs w:val="0"/>
          <w:caps w:val="0"/>
          <w:color w:val="CC0000"/>
          <w:spacing w:val="0"/>
          <w:sz w:val="36"/>
          <w:szCs w:val="36"/>
          <w:u w:val="none"/>
        </w:rPr>
      </w:pPr>
      <w:r>
        <w:rPr>
          <w:rFonts w:hint="eastAsia" w:ascii="微软雅黑" w:hAnsi="微软雅黑" w:eastAsia="微软雅黑" w:cs="微软雅黑"/>
          <w:b/>
          <w:bCs/>
          <w:i w:val="0"/>
          <w:iCs w:val="0"/>
          <w:caps w:val="0"/>
          <w:color w:val="CC0000"/>
          <w:spacing w:val="0"/>
          <w:kern w:val="0"/>
          <w:sz w:val="36"/>
          <w:szCs w:val="36"/>
          <w:u w:val="none"/>
          <w:bdr w:val="none" w:color="auto" w:sz="0" w:space="0"/>
          <w:shd w:val="clear" w:fill="FFFFFF"/>
          <w:lang w:val="en-US" w:eastAsia="zh-CN" w:bidi="ar"/>
        </w:rPr>
        <w:t>2027年广东省哲学社会科学规划年度项目申报通知</w:t>
      </w:r>
    </w:p>
    <w:p w14:paraId="47FE8A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15"/>
          <w:szCs w:val="15"/>
          <w:u w:val="none"/>
        </w:rPr>
      </w:pPr>
      <w:r>
        <w:rPr>
          <w:rFonts w:hint="eastAsia" w:ascii="微软雅黑" w:hAnsi="微软雅黑" w:eastAsia="微软雅黑" w:cs="微软雅黑"/>
          <w:i w:val="0"/>
          <w:iCs w:val="0"/>
          <w:caps w:val="0"/>
          <w:color w:val="666666"/>
          <w:spacing w:val="0"/>
          <w:kern w:val="0"/>
          <w:sz w:val="15"/>
          <w:szCs w:val="15"/>
          <w:u w:val="none"/>
          <w:bdr w:val="none" w:color="auto" w:sz="0" w:space="0"/>
          <w:shd w:val="clear" w:fill="FFFFFF"/>
          <w:lang w:val="en-US" w:eastAsia="zh-CN" w:bidi="ar"/>
        </w:rPr>
        <w:t>2026-08-07</w:t>
      </w:r>
    </w:p>
    <w:p w14:paraId="320D9F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全省各有关单位：</w:t>
      </w:r>
    </w:p>
    <w:p w14:paraId="4C8DAF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现将2027年广东省哲学社会科学规划年度项目申报工作有关事项通知如下：</w:t>
      </w:r>
    </w:p>
    <w:p w14:paraId="36AD0B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highlight w:val="none"/>
          <w:u w:val="none"/>
        </w:rPr>
      </w:pPr>
      <w:r>
        <w:rPr>
          <w:rStyle w:val="5"/>
          <w:rFonts w:hint="eastAsia" w:ascii="微软雅黑" w:hAnsi="微软雅黑" w:eastAsia="微软雅黑" w:cs="微软雅黑"/>
          <w:b/>
          <w:bCs/>
          <w:i w:val="0"/>
          <w:iCs w:val="0"/>
          <w:caps w:val="0"/>
          <w:color w:val="333333"/>
          <w:spacing w:val="0"/>
          <w:sz w:val="22"/>
          <w:szCs w:val="22"/>
          <w:highlight w:val="none"/>
          <w:u w:val="none"/>
          <w:bdr w:val="none" w:color="auto" w:sz="0" w:space="0"/>
          <w:shd w:val="clear" w:fill="FFFFFF"/>
        </w:rPr>
        <w:t>　　一、总体要求</w:t>
      </w:r>
      <w:bookmarkStart w:id="0" w:name="_GoBack"/>
      <w:bookmarkEnd w:id="0"/>
    </w:p>
    <w:p w14:paraId="18F2E4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坚持以习近平新时代中国特色社会主义思想为指导，深入贯彻落实习近平文化思想，深入学习贯彻党的二十大和二十届历次全会及省委十三届历次全会精神，落实中央和省委关于推动哲学社会科学高质量发展的部署要求，发挥省社科规划项目的示范引领作用，产出具有标识性、原创性的学术成果，奋力书写构建中国自主知识体系的广东华章，更好地服务党和国家的决策部署及省委省政府的中心工作。</w:t>
      </w:r>
    </w:p>
    <w:p w14:paraId="213B06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highlight w:val="none"/>
          <w:u w:val="none"/>
        </w:rPr>
      </w:pPr>
      <w:r>
        <w:rPr>
          <w:rStyle w:val="5"/>
          <w:rFonts w:hint="eastAsia" w:ascii="微软雅黑" w:hAnsi="微软雅黑" w:eastAsia="微软雅黑" w:cs="微软雅黑"/>
          <w:b/>
          <w:bCs/>
          <w:i w:val="0"/>
          <w:iCs w:val="0"/>
          <w:caps w:val="0"/>
          <w:color w:val="333333"/>
          <w:spacing w:val="0"/>
          <w:sz w:val="22"/>
          <w:szCs w:val="22"/>
          <w:highlight w:val="none"/>
          <w:u w:val="none"/>
          <w:bdr w:val="none" w:color="auto" w:sz="0" w:space="0"/>
          <w:shd w:val="clear" w:fill="FFFFFF"/>
        </w:rPr>
        <w:t>　　二、项目类别</w:t>
      </w:r>
    </w:p>
    <w:p w14:paraId="29B218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省社科规划年度项目包括一般项目、青年项目、岭南文化项目、后期资助项目、大湾区研究专项、粤东西北研究专项、冷门绝学研究专项。</w:t>
      </w:r>
    </w:p>
    <w:p w14:paraId="1207B6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（一）一般项目资助有利于推进理论创新和学术创新的基础研究，以及有利于推动广东省经济社会发展实践的应用研究。</w:t>
      </w:r>
    </w:p>
    <w:p w14:paraId="5C9706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（二）青年项目旨在加强对青年人才的扶持和培养，发挥青年学者优势，推进知识创新、理论创新、方法创新和应用创新。</w:t>
      </w:r>
    </w:p>
    <w:p w14:paraId="7AA12A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（三）岭南文化项目主要资助围绕广东历史文化资源的挖掘整理、保护传承和创新利用等方面的研究。</w:t>
      </w:r>
    </w:p>
    <w:p w14:paraId="5389CC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四）后期资助项目主要资助省哲学社会科学基础研究领域先期没有获得相关资助、研究任务基本完成且尚未公开出版、理论意义和学术价值较高的研究成果。主要包括完成80%以上的中文书稿或完成50%以上的学术资料汇编和工具书，内容应具有原创性、开拓性并达到本学科领域的先进水平。</w:t>
      </w:r>
    </w:p>
    <w:p w14:paraId="4AC30D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（五）大湾区研究专项主要资助围绕粤港澳大湾区建设重大理论和重大现实问题的研究。</w:t>
      </w:r>
    </w:p>
    <w:p w14:paraId="79AC2B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六）粤东西北研究专项主要资助粤东西北和特定地市，以推进当地经济、政治、文化、社会、生态文明、党的建设等各项建设为主要内容的研究。主要受理汕头、韶关、河源、梅州、汕尾、阳江、湛江、茂名、清远、潮州、揭阳、云浮、肇庆、江门、惠州15个地市的高等学校、党校、科研院（所），党政机关研究部门，以及其他具有独立法人资格的科研单位申报。</w:t>
      </w:r>
    </w:p>
    <w:p w14:paraId="4B9A33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七）冷门绝学研究专项主要资助学术关注度低、成果产出难、研究群体小的传统人文学科领域的研究，以及冷门学科中文化价值独特、学术门槛很高、研究难度极大、研究群体很小甚至面临后继无人的濒危学科建设研究。</w:t>
      </w:r>
    </w:p>
    <w:p w14:paraId="4F3C55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highlight w:val="none"/>
          <w:u w:val="none"/>
        </w:rPr>
      </w:pPr>
      <w:r>
        <w:rPr>
          <w:rStyle w:val="5"/>
          <w:rFonts w:hint="eastAsia" w:ascii="微软雅黑" w:hAnsi="微软雅黑" w:eastAsia="微软雅黑" w:cs="微软雅黑"/>
          <w:b/>
          <w:bCs/>
          <w:i w:val="0"/>
          <w:iCs w:val="0"/>
          <w:caps w:val="0"/>
          <w:color w:val="333333"/>
          <w:spacing w:val="0"/>
          <w:sz w:val="22"/>
          <w:szCs w:val="22"/>
          <w:highlight w:val="none"/>
          <w:u w:val="none"/>
          <w:bdr w:val="none" w:color="auto" w:sz="0" w:space="0"/>
          <w:shd w:val="clear" w:fill="FFFFFF"/>
        </w:rPr>
        <w:t>　　三、选题要求和重点方向</w:t>
      </w:r>
    </w:p>
    <w:p w14:paraId="1E8D45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省社科规划项目尊重学者自主探索、着力激发学术创新活力，本次申报不设课题指南，由项目负责人自主申报。鼓励围绕以下重点方向开展深入研究：</w:t>
      </w:r>
    </w:p>
    <w:p w14:paraId="378F1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1.习近平新时代中国特色社会主义思想体系化学理化研究阐释；</w:t>
      </w:r>
    </w:p>
    <w:p w14:paraId="158ABB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2.聚焦习近平总书记视察广东作出的重要指示、赋予的重要任务、提出的重要要求方向；</w:t>
      </w:r>
    </w:p>
    <w:p w14:paraId="36E041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3.落实省委“1310”具体部署过程中的重大理论和实践问题；</w:t>
      </w:r>
    </w:p>
    <w:p w14:paraId="23D7F8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4.广东县域经济发展研究；</w:t>
      </w:r>
    </w:p>
    <w:p w14:paraId="382F48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5.广东海洋经济发展研究；</w:t>
      </w:r>
    </w:p>
    <w:p w14:paraId="79884E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6.广东改革开放伟大实践和理论总结研究；</w:t>
      </w:r>
    </w:p>
    <w:p w14:paraId="15AA2F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7.广东大力发展新质生产力，积极抢占人工智能和机器人、海洋牧场、低空经济、商业航天等产业新赛道相关研究；</w:t>
      </w:r>
    </w:p>
    <w:p w14:paraId="385E18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8.广东地方红色革命史及南粤先贤等研究；</w:t>
      </w:r>
    </w:p>
    <w:p w14:paraId="01690A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9.广东终身学习体系建设研究；</w:t>
      </w:r>
    </w:p>
    <w:p w14:paraId="75A52F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10.东南亚研究、广东人“下南洋”研究；</w:t>
      </w:r>
    </w:p>
    <w:p w14:paraId="75BACE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11.“全球南方”和“南南合作”研究。</w:t>
      </w:r>
    </w:p>
    <w:p w14:paraId="7CA967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选题表述要符合项目定位，突出问题意识、学科视角，科学严谨、简明规范，避免引起歧义或争议。申请人须在课题论证材料中首先对选题作出说明，简洁明了地介绍选题所研究的核心问题、研究的视角等。</w:t>
      </w:r>
    </w:p>
    <w:p w14:paraId="6D8F84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highlight w:val="none"/>
          <w:u w:val="none"/>
        </w:rPr>
      </w:pPr>
      <w:r>
        <w:rPr>
          <w:rStyle w:val="5"/>
          <w:rFonts w:hint="eastAsia" w:ascii="微软雅黑" w:hAnsi="微软雅黑" w:eastAsia="微软雅黑" w:cs="微软雅黑"/>
          <w:b/>
          <w:bCs/>
          <w:i w:val="0"/>
          <w:iCs w:val="0"/>
          <w:caps w:val="0"/>
          <w:color w:val="333333"/>
          <w:spacing w:val="0"/>
          <w:sz w:val="22"/>
          <w:szCs w:val="22"/>
          <w:highlight w:val="none"/>
          <w:u w:val="none"/>
          <w:bdr w:val="none" w:color="auto" w:sz="0" w:space="0"/>
          <w:shd w:val="clear" w:fill="FFFFFF"/>
        </w:rPr>
        <w:t>　　四、申报条件</w:t>
      </w:r>
    </w:p>
    <w:p w14:paraId="415064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（一）限项要求</w:t>
      </w:r>
    </w:p>
    <w:p w14:paraId="0ABCED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2027年度项目面对全省各科研单位实行限额申报，各单位申报指标可在8月18日登录广东省哲学社会科学规划项目管理平台单位账号查看。指标根据各单位近三年申报立项率、上年度结项优秀数量、撤项（终止）项目数量综合测算，科学核定。本项目由单位组织申报，不受理个人申报。</w:t>
      </w:r>
    </w:p>
    <w:p w14:paraId="72EE87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（二）申报要求</w:t>
      </w:r>
    </w:p>
    <w:p w14:paraId="7FCB7F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申请人须遵守中华人民共和国宪法和法律，遵守广东省哲学社会科学规划项目管理规定，须为受聘于广东省内高等学校、党校、科研院所等单位的在岗人员，具有独立开展研究和组织开展研究的能力，有较丰富的、与申报课题相关的前期研究成果，品行端正、学风优良，同时须具备下列相关条件：</w:t>
      </w:r>
    </w:p>
    <w:p w14:paraId="3C1B64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1.申请人应具有中级（含）以上专业技术职称或具有博士学位或担任副处级（含）以上领导职务。</w:t>
      </w:r>
    </w:p>
    <w:p w14:paraId="463461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2.申请人只能申报1个项目，且不能作为课题组成员参与其他项目的申报。课题组成员最多只能参与本年度项目中的2个课题的申报。</w:t>
      </w:r>
    </w:p>
    <w:p w14:paraId="49670D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3.在研的国家社科基金项目的负责人（包括子课题负责人）、在研的省社科规划项目负责人（包括子课题负责人），不能作为项目负责人申报本项目（结项证书标注日期须在2026年8月7日之前）。三年内国家社科基金项目、省社科规划项目被终止，或五年内被撤项的项目负责人，不能作为项目负责人申报本项目（时间截止到2026年8月7日）。</w:t>
      </w:r>
    </w:p>
    <w:p w14:paraId="2D0ACA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4.一个项目只能确定一位负责人。项目负责人应是项目研究全过程的真正组织者，并承担该项目的实质性研究工作。</w:t>
      </w:r>
    </w:p>
    <w:p w14:paraId="64EC2A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5.申报课题不能与已立项的国家级、省部级项目相同或相似。各项目课题组列入研究人员须征得本人同意并签字确认，否则视为违规申报。</w:t>
      </w:r>
    </w:p>
    <w:p w14:paraId="3781D6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6.近期申请了国家社科基金项目、广东省社科规划项目但未获立项的申请人可申报2027年度项目。</w:t>
      </w:r>
    </w:p>
    <w:p w14:paraId="764F00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7.青年项目的男性申请人年龄不超过35周岁（1991年8月7日及以后出生），女性申请人年龄不超过40周岁（1986年8月7日及以后出生）。对青年项目课题组成员年龄无要求。</w:t>
      </w:r>
    </w:p>
    <w:p w14:paraId="4CFDD3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8.后期资助项目申请人需提供成果查重报告，并且必须近五年以第一作者身份在北大版、南大版核心期刊或SSCI、SCI、EI等收录期刊发表过相关论文。以博士学位论文、博士后研究报告为基础申报的，论文或报告完成日期应为三年以上（答辩日期为2023年8月7日之前），并在原论文或报告基础上进行实质性修改，且增删、修改内容篇幅达到原论文或报告字数30%以上。</w:t>
      </w:r>
    </w:p>
    <w:p w14:paraId="73EC36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highlight w:val="none"/>
          <w:u w:val="none"/>
        </w:rPr>
      </w:pPr>
      <w:r>
        <w:rPr>
          <w:rStyle w:val="5"/>
          <w:rFonts w:hint="eastAsia" w:ascii="微软雅黑" w:hAnsi="微软雅黑" w:eastAsia="微软雅黑" w:cs="微软雅黑"/>
          <w:b/>
          <w:bCs/>
          <w:i w:val="0"/>
          <w:iCs w:val="0"/>
          <w:caps w:val="0"/>
          <w:color w:val="333333"/>
          <w:spacing w:val="0"/>
          <w:sz w:val="22"/>
          <w:szCs w:val="22"/>
          <w:highlight w:val="none"/>
          <w:u w:val="none"/>
          <w:bdr w:val="none" w:color="auto" w:sz="0" w:space="0"/>
          <w:shd w:val="clear" w:fill="FFFFFF"/>
        </w:rPr>
        <w:t>　　五、项目资助经费与成果要求</w:t>
      </w:r>
    </w:p>
    <w:p w14:paraId="474436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（一）资助经费</w:t>
      </w:r>
    </w:p>
    <w:p w14:paraId="0CFCAC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一般项目、岭南文化项目、后期资助项目、大湾区研究专项、粤东西北研究专项每项资助3万元；青年项目每项资助2万元；冷门绝学研究专项每项资助5万元。</w:t>
      </w:r>
    </w:p>
    <w:p w14:paraId="58C919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（二）成果要求</w:t>
      </w:r>
    </w:p>
    <w:p w14:paraId="03F11E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2027年度项目成果须严格遵守学术规范，与研究课题高度相关，并满足以下具体要求：</w:t>
      </w:r>
    </w:p>
    <w:p w14:paraId="3D9DE3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highlight w:val="none"/>
          <w:u w:val="none"/>
        </w:rPr>
      </w:pPr>
      <w:r>
        <w:rPr>
          <w:rFonts w:hint="eastAsia" w:ascii="微软雅黑" w:hAnsi="微软雅黑" w:eastAsia="微软雅黑" w:cs="微软雅黑"/>
          <w:i w:val="0"/>
          <w:iCs w:val="0"/>
          <w:caps w:val="0"/>
          <w:color w:val="333333"/>
          <w:spacing w:val="0"/>
          <w:sz w:val="22"/>
          <w:szCs w:val="22"/>
          <w:highlight w:val="none"/>
          <w:u w:val="none"/>
          <w:bdr w:val="none" w:color="auto" w:sz="0" w:space="0"/>
          <w:shd w:val="clear" w:fill="FFFFFF"/>
        </w:rPr>
        <w:t>　　一般项目、青年项目、岭南文化项目、粤东西北研究专项、冷门绝学研究专项的预期成果形式包括研究报告、论文和专著三类，可三选一或三选二。其中，研究报告不少于3万字；论文需在学术期刊发表3篇以上（含3篇），内容须具有相关性、系统性；专著书稿不少于10万字。若选两种成果形式，则均须达到上述相关成果要求。项目研究期限为3年，可申请提前结项。</w:t>
      </w:r>
    </w:p>
    <w:p w14:paraId="30AF8A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后期资助项目预期成果形式主要为学术专著，同时包括少量学术价值较高的资料汇编、译著及工具书。项目研究期限为3年，可申请提前结项。</w:t>
      </w:r>
    </w:p>
    <w:p w14:paraId="1BA8A9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大湾区研究专项成果要求为1篇不少于3万字的高质量研究报告，研究期限2年。</w:t>
      </w:r>
    </w:p>
    <w:p w14:paraId="171D56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Style w:val="5"/>
          <w:rFonts w:hint="eastAsia" w:ascii="微软雅黑" w:hAnsi="微软雅黑" w:eastAsia="微软雅黑" w:cs="微软雅黑"/>
          <w:b/>
          <w:bCs/>
          <w:i w:val="0"/>
          <w:iCs w:val="0"/>
          <w:caps w:val="0"/>
          <w:color w:val="333333"/>
          <w:spacing w:val="0"/>
          <w:sz w:val="22"/>
          <w:szCs w:val="22"/>
          <w:u w:val="none"/>
          <w:bdr w:val="none" w:color="auto" w:sz="0" w:space="0"/>
          <w:shd w:val="clear" w:fill="FFFFFF"/>
        </w:rPr>
        <w:t>　　六、申报方式及材料报送要求</w:t>
      </w:r>
    </w:p>
    <w:p w14:paraId="188796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u w:val="none"/>
        </w:rPr>
      </w:pPr>
      <w:r>
        <w:rPr>
          <w:rFonts w:hint="eastAsia" w:ascii="微软雅黑" w:hAnsi="微软雅黑" w:eastAsia="微软雅黑" w:cs="微软雅黑"/>
          <w:b w:val="0"/>
          <w:bCs w:val="0"/>
          <w:i w:val="0"/>
          <w:iCs w:val="0"/>
          <w:caps w:val="0"/>
          <w:color w:val="333333"/>
          <w:spacing w:val="0"/>
          <w:sz w:val="22"/>
          <w:szCs w:val="22"/>
          <w:u w:val="none"/>
          <w:bdr w:val="none" w:color="auto" w:sz="0" w:space="0"/>
          <w:shd w:val="clear" w:fill="FFFFFF"/>
        </w:rPr>
        <w:t>　　（一）系统申报</w:t>
      </w:r>
    </w:p>
    <w:p w14:paraId="022D54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项目通过广东省哲学社会科学规划项目管理平台（网址：</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spacing w:val="0"/>
          <w:sz w:val="22"/>
          <w:szCs w:val="22"/>
          <w:u w:val="none"/>
          <w:bdr w:val="none" w:color="auto" w:sz="0" w:space="0"/>
          <w:shd w:val="clear" w:fill="FFFFFF"/>
        </w:rPr>
        <w:instrText xml:space="preserve"> HYPERLINK "https://www.gdppssp.com.cn/" \t "http://www.gdpplgopss.org.cn/tzgg/content/_blank" </w:instrTex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2"/>
          <w:szCs w:val="22"/>
          <w:u w:val="none"/>
          <w:bdr w:val="none" w:color="auto" w:sz="0" w:space="0"/>
          <w:shd w:val="clear" w:fill="FFFFFF"/>
        </w:rPr>
        <w:t>https://www.gdppssp.com.cn/</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end"/>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，以下简称“管理平台”）进行申报，申请人登录管理平台下载并填写《申请书》《活页》，在系统提交后由所在单位科研管理部门审核。</w:t>
      </w:r>
    </w:p>
    <w:p w14:paraId="0F2405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申报系统开放时间为9月1日10:00—9月17日中午12:00；单位审核截止时间为9月18日17:00；书面材料报送截止时间为9月21日，逾期一律不予受理。可通过中国邮政EMS或顺丰快递寄送申报材料（不接收同城快递、美团跑腿等），以材料寄出时间为准。</w:t>
      </w:r>
    </w:p>
    <w:p w14:paraId="4C984D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u w:val="none"/>
        </w:rPr>
      </w:pPr>
      <w:r>
        <w:rPr>
          <w:rFonts w:hint="eastAsia" w:ascii="微软雅黑" w:hAnsi="微软雅黑" w:eastAsia="微软雅黑" w:cs="微软雅黑"/>
          <w:b w:val="0"/>
          <w:bCs w:val="0"/>
          <w:i w:val="0"/>
          <w:iCs w:val="0"/>
          <w:caps w:val="0"/>
          <w:color w:val="333333"/>
          <w:spacing w:val="0"/>
          <w:sz w:val="22"/>
          <w:szCs w:val="22"/>
          <w:u w:val="none"/>
          <w:bdr w:val="none" w:color="auto" w:sz="0" w:space="0"/>
          <w:shd w:val="clear" w:fill="FFFFFF"/>
        </w:rPr>
        <w:t>　　（二）纸质材料报送</w:t>
      </w:r>
    </w:p>
    <w:p w14:paraId="127B2E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请各单位科研管理部门认真做好资格审查和线上审核工作，并统一向省社科规划专项小组报送以下纸质材料：</w:t>
      </w:r>
    </w:p>
    <w:p w14:paraId="5A7B70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1.申请一般项目、青年项目、岭南文化项目、大湾区研究专项、粤东西北研究专项、冷门绝学研究专项应提交《申请书》1份、《活页》5份。请将5份《活页》夹在《申请书》内。</w:t>
      </w:r>
    </w:p>
    <w:p w14:paraId="76F7F8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2.申请后期资助项目，须提交以下材料：（1）《申请书》1份、《成果简介（活页）》7份、装订成册的成果打印稿1份（A4纸双面打印，左侧装订）、成果查重报告1份。其中，《成果简介（活页）》、成果打印稿不得以任何形式出现申请人姓名、单位等背景信息。（2）须提交一份近5年以第一作者身份在北大版、南大版核心期刊或SSCI、SCI、EI等收录期刊上发表论文的复印件，中文论文提供期刊首页及目录复印件，英文论文提供图书馆盖章的收录证明。（3）博士学位论文或博士后研究报告原文，并附修改说明1份（本材料仅限以博士学位论文和博士后研究报告为基础申请后期资助项目的成果）。</w:t>
      </w:r>
    </w:p>
    <w:p w14:paraId="0D6CAE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3.报送过来的纸质版《申请书》须签字盖章。《申请书》《活页》须A3双面打印，中缝装订成册。立项名单公布后，获批立项的项目需要上传签字盖章版《申请书》PDF至系统，请申请人提前做好申请书留存、扫描工作。</w:t>
      </w:r>
    </w:p>
    <w:p w14:paraId="200DE6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4.系统导出本单位项目申报汇总表，只保留项目名称、项目类别及子类、项目负责人姓名、单位、版本号即可，加盖单位公章。项目申报材料须按照申报汇总表上的项目顺序排序。各类项目申报材料报送时须做好区分，以免混淆。</w:t>
      </w:r>
    </w:p>
    <w:p w14:paraId="63D188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b w:val="0"/>
          <w:bCs w:val="0"/>
          <w:sz w:val="22"/>
          <w:szCs w:val="22"/>
          <w:u w:val="none"/>
        </w:rPr>
      </w:pPr>
      <w:r>
        <w:rPr>
          <w:rStyle w:val="5"/>
          <w:rFonts w:hint="eastAsia" w:ascii="微软雅黑" w:hAnsi="微软雅黑" w:eastAsia="微软雅黑" w:cs="微软雅黑"/>
          <w:b/>
          <w:bCs/>
          <w:i w:val="0"/>
          <w:iCs w:val="0"/>
          <w:caps w:val="0"/>
          <w:color w:val="333333"/>
          <w:spacing w:val="0"/>
          <w:sz w:val="22"/>
          <w:szCs w:val="22"/>
          <w:u w:val="none"/>
          <w:bdr w:val="none" w:color="auto" w:sz="0" w:space="0"/>
          <w:shd w:val="clear" w:fill="FFFFFF"/>
        </w:rPr>
        <w:t>　　七、特别提示</w:t>
      </w:r>
    </w:p>
    <w:p w14:paraId="408F57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1.申请人及所在单位科研管理部门工作人员须认真学习《项目申报使用手册》（可在管理平台登录页面通知公告栏下载）。申报系统技术类问题请扫描平台登录页面下方的易普客服二维码或拨打系统技术支持电话：400-800-1636。</w:t>
      </w:r>
      <w:r>
        <w:rPr>
          <w:rStyle w:val="5"/>
          <w:rFonts w:hint="eastAsia" w:ascii="微软雅黑" w:hAnsi="微软雅黑" w:eastAsia="微软雅黑" w:cs="微软雅黑"/>
          <w:b/>
          <w:bCs/>
          <w:i w:val="0"/>
          <w:iCs w:val="0"/>
          <w:caps w:val="0"/>
          <w:color w:val="333333"/>
          <w:spacing w:val="0"/>
          <w:sz w:val="22"/>
          <w:szCs w:val="22"/>
          <w:u w:val="none"/>
          <w:bdr w:val="none" w:color="auto" w:sz="0" w:space="0"/>
          <w:shd w:val="clear" w:fill="FFFFFF"/>
        </w:rPr>
        <w:t>如有其他问题，请科研管理部门收集好申请人的疑问，统一向省社科规划专项小组咨询。</w:t>
      </w:r>
    </w:p>
    <w:p w14:paraId="534293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2.申请人须按照申报通知、《申请书》及《活页》要求，如实填写材料，保证没有知识产权争议，不得有违背科研诚信要求的行为。凡有弄虚作假、抄袭剽窃、违规违纪等行为的，一经查实，即取消申报资格；如获立项，一律撤项，五年内不得申报国家社科基金项目和省社科规划项目。</w:t>
      </w:r>
    </w:p>
    <w:p w14:paraId="262C3D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3.项目责任单位要切实把好政治方向关和学术质量关。要从课题设计、课题论证、前期研究成果、科研团队等方面认真审核，确保申请信息的真实性和准确性；认真对照申报通知、《申请书》及《活页》的具体要求开展资格审查。</w:t>
      </w:r>
    </w:p>
    <w:p w14:paraId="4779AF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4.项目由省社科规划专项小组组织评审，择优立项。评审结果将通过官方网站和公众号发布。获批立项的项目按照《广东省哲学社会科学规划项目管理办法》进行中期管理和鉴定结项。</w:t>
      </w:r>
    </w:p>
    <w:p w14:paraId="55237A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系统技术支持电话：400-800-1636</w:t>
      </w:r>
    </w:p>
    <w:p w14:paraId="454CDF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系统技术支持邮箱：support@e-plugger.com</w:t>
      </w:r>
    </w:p>
    <w:p w14:paraId="12564B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联系人及电话：刘老师，020-37252007；冯老师，020-83825078</w:t>
      </w:r>
    </w:p>
    <w:p w14:paraId="7C948A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地址：广州市天河北路618号B座928室</w:t>
      </w:r>
    </w:p>
    <w:p w14:paraId="715AC4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邮箱：gdskghb@163.com</w:t>
      </w:r>
    </w:p>
    <w:p w14:paraId="2E2FC5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both"/>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spacing w:val="0"/>
          <w:sz w:val="22"/>
          <w:szCs w:val="22"/>
          <w:u w:val="none"/>
          <w:bdr w:val="none" w:color="auto" w:sz="0" w:space="0"/>
          <w:shd w:val="clear" w:fill="FFFFFF"/>
        </w:rPr>
        <w:instrText xml:space="preserve"> HYPERLINK "http://www.gdpplgopss.org.cn/attachment/0/15/15944/1334572.zip" \t "http://www.gdpplgopss.org.cn/tzgg/content/_blank" </w:instrTex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2"/>
          <w:szCs w:val="22"/>
          <w:u w:val="none"/>
          <w:bdr w:val="none" w:color="auto" w:sz="0" w:space="0"/>
          <w:shd w:val="clear" w:fill="FFFFFF"/>
        </w:rPr>
        <w:t>附件1：项目申请书、论证活页</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end"/>
      </w: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（仅供参考，正式申报请登录申报系统下载模板）</w:t>
      </w:r>
    </w:p>
    <w:p w14:paraId="03FF2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rPr>
          <w:rFonts w:hint="eastAsia" w:ascii="微软雅黑" w:hAnsi="微软雅黑" w:eastAsia="微软雅黑" w:cs="微软雅黑"/>
          <w:i w:val="0"/>
          <w:iCs w:val="0"/>
          <w:caps w:val="0"/>
          <w:spacing w:val="0"/>
          <w:sz w:val="22"/>
          <w:szCs w:val="22"/>
          <w:u w:val="none"/>
          <w:bdr w:val="none" w:color="auto" w:sz="0" w:space="0"/>
          <w:shd w:val="clear" w:fill="FFFFFF"/>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　　</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spacing w:val="0"/>
          <w:sz w:val="22"/>
          <w:szCs w:val="22"/>
          <w:u w:val="none"/>
          <w:bdr w:val="none" w:color="auto" w:sz="0" w:space="0"/>
          <w:shd w:val="clear" w:fill="FFFFFF"/>
        </w:rPr>
        <w:instrText xml:space="preserve"> HYPERLINK "http://www.gdpplgopss.org.cn/attachment/0/15/15942/1334572.xlsx" \t "http://www.gdpplgopss.org.cn/tzgg/content/_blank" </w:instrTex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2"/>
          <w:szCs w:val="22"/>
          <w:u w:val="none"/>
          <w:bdr w:val="none" w:color="auto" w:sz="0" w:space="0"/>
          <w:shd w:val="clear" w:fill="FFFFFF"/>
        </w:rPr>
        <w:t>附件2：申报常见问题答疑</w:t>
      </w:r>
      <w:r>
        <w:rPr>
          <w:rFonts w:hint="eastAsia" w:ascii="微软雅黑" w:hAnsi="微软雅黑" w:eastAsia="微软雅黑" w:cs="微软雅黑"/>
          <w:i w:val="0"/>
          <w:iCs w:val="0"/>
          <w:caps w:val="0"/>
          <w:spacing w:val="0"/>
          <w:sz w:val="22"/>
          <w:szCs w:val="22"/>
          <w:u w:val="none"/>
          <w:bdr w:val="none" w:color="auto" w:sz="0" w:space="0"/>
          <w:shd w:val="clear" w:fill="FFFFFF"/>
        </w:rPr>
        <w:fldChar w:fldCharType="end"/>
      </w:r>
    </w:p>
    <w:p w14:paraId="788D13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rPr>
          <w:rFonts w:hint="eastAsia" w:ascii="微软雅黑" w:hAnsi="微软雅黑" w:eastAsia="微软雅黑" w:cs="微软雅黑"/>
          <w:i w:val="0"/>
          <w:iCs w:val="0"/>
          <w:caps w:val="0"/>
          <w:spacing w:val="0"/>
          <w:sz w:val="22"/>
          <w:szCs w:val="22"/>
          <w:u w:val="none"/>
          <w:bdr w:val="none" w:color="auto" w:sz="0" w:space="0"/>
          <w:shd w:val="clear" w:fill="FFFFFF"/>
        </w:rPr>
      </w:pPr>
    </w:p>
    <w:p w14:paraId="63B059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right"/>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广东省哲学社会科学规划专项小组</w:t>
      </w:r>
    </w:p>
    <w:p w14:paraId="405119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55" w:lineRule="atLeast"/>
        <w:ind w:left="22" w:right="22"/>
        <w:jc w:val="right"/>
        <w:rPr>
          <w:sz w:val="22"/>
          <w:szCs w:val="22"/>
          <w:u w:val="none"/>
        </w:rPr>
      </w:pPr>
      <w:r>
        <w:rPr>
          <w:rFonts w:hint="eastAsia" w:ascii="微软雅黑" w:hAnsi="微软雅黑" w:eastAsia="微软雅黑" w:cs="微软雅黑"/>
          <w:i w:val="0"/>
          <w:iCs w:val="0"/>
          <w:caps w:val="0"/>
          <w:color w:val="333333"/>
          <w:spacing w:val="0"/>
          <w:sz w:val="22"/>
          <w:szCs w:val="22"/>
          <w:u w:val="none"/>
          <w:bdr w:val="none" w:color="auto" w:sz="0" w:space="0"/>
          <w:shd w:val="clear" w:fill="FFFFFF"/>
        </w:rPr>
        <w:t>2026年8月7日</w:t>
      </w:r>
    </w:p>
    <w:p w14:paraId="5AD790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F3A9E"/>
    <w:rsid w:val="3F152DF8"/>
    <w:rsid w:val="4FDB798C"/>
    <w:rsid w:val="6F993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2026-08-12T15:23:40Z</dcterms:created>
  <dc:creator>1</dc:creator>
  <cp:lastModifiedBy>禹铮</cp:lastModifiedBy>
  <dcterms:modified xsi:type="dcterms:W3CDTF">2026-08-12T15:54:09Z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eyJoZGlkIjoiMWJmYmVhMGQ2YWQwOTc0ZDFkYmVkZTE0NzFkNThlYzIiLCJ1c2VySWQiOiIyMDEzNzU3MDEifQ==</vt:lpwstr>
  </property>
  <property fmtid="{D5CDD505-2E9C-101B-9397-08002B2CF9AE}" pid="4" name="ICV">
    <vt:lpwstr>5A128D658306474C97A7994ADA5B6CA8_12</vt:lpwstr>
  </property>
</Properties>
</file>