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A8D8D">
      <w:pPr>
        <w:jc w:val="center"/>
        <w:rPr>
          <w:rFonts w:hint="eastAsia" w:ascii="宋体" w:hAnsi="宋体" w:eastAsia="宋体"/>
          <w:color w:val="C00000"/>
          <w:w w:val="112"/>
          <w:sz w:val="82"/>
          <w:szCs w:val="82"/>
          <w:lang w:eastAsia="zh-CN"/>
        </w:rPr>
      </w:pPr>
      <w:r>
        <w:rPr>
          <w:rFonts w:hint="eastAsia" w:ascii="宋体" w:hAnsi="宋体" w:eastAsia="宋体"/>
          <w:color w:val="C00000"/>
          <w:w w:val="112"/>
          <w:sz w:val="82"/>
          <w:szCs w:val="82"/>
          <w:lang w:eastAsia="zh-CN"/>
        </w:rPr>
        <w:t>珠海科技学院科研处</w:t>
      </w:r>
    </w:p>
    <w:p w14:paraId="07978505">
      <w:pPr>
        <w:jc w:val="center"/>
        <w:rPr>
          <w:rFonts w:ascii="宋体" w:hAnsi="宋体"/>
          <w:color w:val="000000"/>
          <w:sz w:val="32"/>
          <w:szCs w:val="32"/>
          <w:lang w:eastAsia="zh-CN"/>
        </w:rPr>
      </w:pPr>
      <w:bookmarkStart w:id="0" w:name="文号"/>
      <w:r>
        <w:rPr>
          <w:rFonts w:ascii="宋体" w:hAnsi="宋体"/>
          <w:b/>
          <w:bCs/>
          <w:sz w:val="18"/>
          <w:szCs w:val="18"/>
        </w:rPr>
        <mc:AlternateContent>
          <mc:Choice Requires="wps">
            <w:drawing>
              <wp:anchor distT="0" distB="0" distL="114300" distR="114300" simplePos="0" relativeHeight="251659264" behindDoc="0" locked="0" layoutInCell="1" allowOverlap="1">
                <wp:simplePos x="0" y="0"/>
                <wp:positionH relativeFrom="page">
                  <wp:posOffset>828675</wp:posOffset>
                </wp:positionH>
                <wp:positionV relativeFrom="paragraph">
                  <wp:posOffset>102870</wp:posOffset>
                </wp:positionV>
                <wp:extent cx="6120130" cy="0"/>
                <wp:effectExtent l="0" t="28575" r="13970" b="2857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ln>
                        <a:effectLst/>
                      </wps:spPr>
                      <wps:bodyPr/>
                    </wps:wsp>
                  </a:graphicData>
                </a:graphic>
              </wp:anchor>
            </w:drawing>
          </mc:Choice>
          <mc:Fallback>
            <w:pict>
              <v:line id="_x0000_s1026" o:spid="_x0000_s1026" o:spt="20" style="position:absolute;left:0pt;margin-left:65.25pt;margin-top:8.1pt;height:0pt;width:481.9pt;mso-position-horizontal-relative:page;z-index:251659264;mso-width-relative:page;mso-height-relative:page;" filled="f" stroked="t" coordsize="21600,21600" o:gfxdata="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cRitQAAAAKAQAADwAAAAAAAAABACAAAAAiAAAAZHJzL2Rvd25yZXYueG1sUEsBAhQA&#10;FAAAAAgAh07iQIsSWNb2AQAAygMAAA4AAAAAAAAAAQAgAAAAIwEAAGRycy9lMm9Eb2MueG1sUEsF&#10;BgAAAAAGAAYAWQEAAIsFAAAAAA==&#10;">
                <v:fill on="f" focussize="0,0"/>
                <v:stroke weight="4.5pt" color="#FF0000" linestyle="thickThin" joinstyle="round"/>
                <v:imagedata o:title=""/>
                <o:lock v:ext="edit" aspectratio="f"/>
              </v:line>
            </w:pict>
          </mc:Fallback>
        </mc:AlternateContent>
      </w:r>
    </w:p>
    <w:p w14:paraId="4133D16A">
      <w:pPr>
        <w:jc w:val="right"/>
        <w:rPr>
          <w:rFonts w:hint="eastAsia" w:ascii="宋体" w:hAnsi="宋体"/>
          <w:color w:val="000000"/>
          <w:sz w:val="32"/>
          <w:szCs w:val="32"/>
          <w:lang w:eastAsia="zh-CN"/>
        </w:rPr>
      </w:pPr>
      <w:r>
        <w:rPr>
          <w:rFonts w:hint="eastAsia" w:ascii="宋体" w:hAnsi="宋体"/>
          <w:color w:val="000000"/>
          <w:sz w:val="32"/>
          <w:szCs w:val="32"/>
          <w:lang w:eastAsia="zh-CN"/>
        </w:rPr>
        <w:t>校科字〔202</w:t>
      </w:r>
      <w:r>
        <w:rPr>
          <w:rFonts w:hint="eastAsia" w:ascii="宋体" w:hAnsi="宋体"/>
          <w:color w:val="000000"/>
          <w:sz w:val="32"/>
          <w:szCs w:val="32"/>
          <w:lang w:val="en-US" w:eastAsia="zh-CN"/>
        </w:rPr>
        <w:t>6</w:t>
      </w:r>
      <w:r>
        <w:rPr>
          <w:rFonts w:hint="eastAsia" w:ascii="宋体" w:hAnsi="宋体"/>
          <w:color w:val="000000"/>
          <w:sz w:val="32"/>
          <w:szCs w:val="32"/>
          <w:lang w:eastAsia="zh-CN"/>
        </w:rPr>
        <w:t>〕</w:t>
      </w:r>
      <w:r>
        <w:rPr>
          <w:rFonts w:hint="eastAsia" w:ascii="宋体" w:hAnsi="宋体"/>
          <w:color w:val="000000"/>
          <w:sz w:val="32"/>
          <w:szCs w:val="32"/>
          <w:lang w:val="en-US" w:eastAsia="zh-CN"/>
        </w:rPr>
        <w:t>95</w:t>
      </w:r>
      <w:r>
        <w:rPr>
          <w:rFonts w:hint="eastAsia" w:ascii="宋体" w:hAnsi="宋体"/>
          <w:color w:val="000000"/>
          <w:sz w:val="32"/>
          <w:szCs w:val="32"/>
          <w:lang w:eastAsia="zh-CN"/>
        </w:rPr>
        <w:t>号</w:t>
      </w:r>
      <w:bookmarkEnd w:id="0"/>
    </w:p>
    <w:p w14:paraId="274F2E2E">
      <w:pPr>
        <w:spacing w:line="340" w:lineRule="exact"/>
        <w:jc w:val="center"/>
      </w:pPr>
    </w:p>
    <w:p w14:paraId="3C2584E1">
      <w:pPr>
        <w:keepNext w:val="0"/>
        <w:keepLines w:val="0"/>
        <w:pageBreakBefore w:val="0"/>
        <w:widowControl w:val="0"/>
        <w:kinsoku/>
        <w:wordWrap/>
        <w:overflowPunct/>
        <w:topLinePunct w:val="0"/>
        <w:autoSpaceDE/>
        <w:autoSpaceDN/>
        <w:bidi w:val="0"/>
        <w:adjustRightInd w:val="0"/>
        <w:snapToGrid w:val="0"/>
        <w:spacing w:before="157" w:beforeLines="50" w:line="324" w:lineRule="auto"/>
        <w:jc w:val="center"/>
        <w:textAlignment w:val="auto"/>
        <w:rPr>
          <w:rFonts w:hint="eastAsia" w:ascii="宋体" w:hAnsi="宋体" w:eastAsia="宋体" w:cs="Times New Roman"/>
          <w:b/>
          <w:kern w:val="2"/>
          <w:sz w:val="44"/>
          <w:szCs w:val="44"/>
          <w:lang w:val="en-US" w:eastAsia="zh-CN"/>
        </w:rPr>
      </w:pPr>
      <w:r>
        <w:rPr>
          <w:rFonts w:hint="eastAsia" w:ascii="宋体" w:hAnsi="宋体" w:eastAsia="宋体" w:cs="Times New Roman"/>
          <w:b/>
          <w:kern w:val="2"/>
          <w:sz w:val="44"/>
          <w:szCs w:val="44"/>
          <w:lang w:val="en-US" w:eastAsia="zh-CN"/>
        </w:rPr>
        <w:t>关于组织申报2027年广东省哲学社会科学规划年度项目的通知</w:t>
      </w:r>
    </w:p>
    <w:p w14:paraId="69E88909">
      <w:pPr>
        <w:keepNext w:val="0"/>
        <w:keepLines w:val="0"/>
        <w:pageBreakBefore w:val="0"/>
        <w:widowControl w:val="0"/>
        <w:kinsoku/>
        <w:wordWrap/>
        <w:overflowPunct/>
        <w:topLinePunct w:val="0"/>
        <w:autoSpaceDE/>
        <w:autoSpaceDN/>
        <w:bidi w:val="0"/>
        <w:adjustRightInd w:val="0"/>
        <w:snapToGrid w:val="0"/>
        <w:spacing w:before="157" w:beforeLines="50" w:line="324" w:lineRule="auto"/>
        <w:jc w:val="both"/>
        <w:textAlignment w:val="auto"/>
        <w:rPr>
          <w:rFonts w:ascii="仿宋" w:hAnsi="仿宋" w:eastAsia="仿宋"/>
          <w:sz w:val="32"/>
          <w:szCs w:val="32"/>
        </w:rPr>
      </w:pPr>
      <w:r>
        <w:rPr>
          <w:rFonts w:hint="eastAsia" w:ascii="仿宋" w:hAnsi="仿宋" w:eastAsia="仿宋"/>
          <w:sz w:val="32"/>
          <w:szCs w:val="32"/>
        </w:rPr>
        <w:t>学校各单位：</w:t>
      </w:r>
    </w:p>
    <w:p w14:paraId="03AD912D">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依据广东省哲学社会科学规划专项小组《2027年广东省哲学社会科学规划年度项目申报通知》，学校组织开展相关项目的申报工作，请有意申报该项目的教师按文件要求进行申报。</w:t>
      </w:r>
    </w:p>
    <w:p w14:paraId="55C5F12B">
      <w:pPr>
        <w:keepNext w:val="0"/>
        <w:keepLines w:val="0"/>
        <w:pageBreakBefore w:val="0"/>
        <w:widowControl/>
        <w:kinsoku/>
        <w:wordWrap/>
        <w:overflowPunct/>
        <w:topLinePunct w:val="0"/>
        <w:autoSpaceDE/>
        <w:autoSpaceDN/>
        <w:bidi w:val="0"/>
        <w:adjustRightInd w:val="0"/>
        <w:snapToGrid w:val="0"/>
        <w:spacing w:before="156" w:beforeLines="50" w:after="156" w:afterLines="50" w:line="360" w:lineRule="auto"/>
        <w:ind w:firstLine="640" w:firstLineChars="200"/>
        <w:jc w:val="both"/>
        <w:textAlignment w:val="auto"/>
        <w:rPr>
          <w:rFonts w:hint="eastAsia" w:ascii="仿宋" w:hAnsi="仿宋" w:eastAsia="仿宋"/>
          <w:b/>
          <w:bCs/>
          <w:sz w:val="32"/>
          <w:szCs w:val="32"/>
          <w:highlight w:val="none"/>
          <w:lang w:val="en-US" w:eastAsia="zh-CN"/>
        </w:rPr>
      </w:pPr>
      <w:r>
        <w:rPr>
          <w:rFonts w:hint="eastAsia" w:ascii="仿宋" w:hAnsi="仿宋" w:eastAsia="仿宋"/>
          <w:b w:val="0"/>
          <w:bCs w:val="0"/>
          <w:sz w:val="32"/>
          <w:szCs w:val="32"/>
          <w:highlight w:val="none"/>
          <w:lang w:val="en-US" w:eastAsia="zh-CN"/>
        </w:rPr>
        <w:t>申请人请于</w:t>
      </w:r>
      <w:r>
        <w:rPr>
          <w:rFonts w:hint="eastAsia" w:ascii="仿宋" w:hAnsi="仿宋" w:eastAsia="仿宋"/>
          <w:b/>
          <w:bCs/>
          <w:sz w:val="32"/>
          <w:szCs w:val="32"/>
          <w:highlight w:val="none"/>
          <w:lang w:val="en-US" w:eastAsia="zh-CN"/>
        </w:rPr>
        <w:t>8月23日前</w:t>
      </w:r>
      <w:r>
        <w:rPr>
          <w:rFonts w:hint="eastAsia" w:ascii="仿宋" w:hAnsi="仿宋" w:eastAsia="仿宋"/>
          <w:sz w:val="32"/>
          <w:szCs w:val="32"/>
          <w:highlight w:val="none"/>
          <w:lang w:val="en-US" w:eastAsia="zh-CN"/>
        </w:rPr>
        <w:t>通过珠海科技学院科研服务平台（https://kypt.zcst.edu.cn/）在线提交申请书。提交步骤如下：登录系统 → 校级项目申报 → 按流程完成填报。</w:t>
      </w:r>
      <w:r>
        <w:rPr>
          <w:rFonts w:hint="eastAsia" w:ascii="仿宋" w:hAnsi="仿宋" w:eastAsia="仿宋"/>
          <w:b/>
          <w:bCs/>
          <w:sz w:val="32"/>
          <w:szCs w:val="32"/>
          <w:highlight w:val="none"/>
          <w:lang w:val="en-US" w:eastAsia="zh-CN"/>
        </w:rPr>
        <w:t>请申请人合理规划申报时间，预留学院审核周期，避免因审批流程延误错过申报截止时间。</w:t>
      </w:r>
    </w:p>
    <w:p w14:paraId="679A850C">
      <w:pPr>
        <w:keepNext w:val="0"/>
        <w:keepLines w:val="0"/>
        <w:pageBreakBefore w:val="0"/>
        <w:widowControl/>
        <w:kinsoku/>
        <w:wordWrap/>
        <w:overflowPunct/>
        <w:topLinePunct w:val="0"/>
        <w:autoSpaceDE/>
        <w:autoSpaceDN/>
        <w:bidi w:val="0"/>
        <w:adjustRightInd w:val="0"/>
        <w:snapToGrid w:val="0"/>
        <w:spacing w:before="156" w:beforeLines="50" w:after="156" w:afterLines="50" w:line="360" w:lineRule="auto"/>
        <w:ind w:firstLine="640" w:firstLineChars="200"/>
        <w:jc w:val="both"/>
        <w:textAlignment w:val="auto"/>
        <w:rPr>
          <w:rFonts w:hint="eastAsia" w:ascii="仿宋" w:hAnsi="仿宋" w:eastAsia="仿宋"/>
          <w:b w:val="0"/>
          <w:bCs w:val="0"/>
          <w:sz w:val="32"/>
          <w:szCs w:val="32"/>
          <w:highlight w:val="none"/>
          <w:lang w:val="en-US" w:eastAsia="zh-CN"/>
        </w:rPr>
      </w:pPr>
      <w:r>
        <w:rPr>
          <w:rFonts w:hint="eastAsia" w:ascii="仿宋" w:hAnsi="仿宋" w:eastAsia="仿宋"/>
          <w:b w:val="0"/>
          <w:bCs w:val="0"/>
          <w:sz w:val="32"/>
          <w:szCs w:val="32"/>
          <w:highlight w:val="none"/>
          <w:lang w:val="en-US" w:eastAsia="zh-CN"/>
        </w:rPr>
        <w:t>2027年度项目面对全省各科研单位实行限额申报，学校全年推荐总名额限定为15项，各学院推荐名额不超过15项。</w:t>
      </w:r>
      <w:bookmarkStart w:id="1" w:name="_GoBack"/>
      <w:bookmarkEnd w:id="1"/>
    </w:p>
    <w:p w14:paraId="4844223D">
      <w:pPr>
        <w:keepNext w:val="0"/>
        <w:keepLines w:val="0"/>
        <w:pageBreakBefore w:val="0"/>
        <w:numPr>
          <w:ilvl w:val="0"/>
          <w:numId w:val="1"/>
        </w:numPr>
        <w:kinsoku/>
        <w:wordWrap/>
        <w:overflowPunct/>
        <w:topLinePunct w:val="0"/>
        <w:autoSpaceDE/>
        <w:autoSpaceDN/>
        <w:bidi w:val="0"/>
        <w:adjustRightInd w:val="0"/>
        <w:snapToGrid w:val="0"/>
        <w:spacing w:line="324" w:lineRule="auto"/>
        <w:ind w:firstLine="0" w:firstLineChars="0"/>
        <w:jc w:val="both"/>
        <w:textAlignment w:val="auto"/>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项目类别</w:t>
      </w:r>
    </w:p>
    <w:p w14:paraId="2C5DEB1A">
      <w:pPr>
        <w:keepNext w:val="0"/>
        <w:keepLines w:val="0"/>
        <w:pageBreakBefore w:val="0"/>
        <w:numPr>
          <w:ilvl w:val="0"/>
          <w:numId w:val="0"/>
        </w:numPr>
        <w:kinsoku/>
        <w:wordWrap/>
        <w:overflowPunct/>
        <w:topLinePunct w:val="0"/>
        <w:autoSpaceDE/>
        <w:autoSpaceDN/>
        <w:bidi w:val="0"/>
        <w:adjustRightInd w:val="0"/>
        <w:snapToGrid w:val="0"/>
        <w:spacing w:line="324" w:lineRule="auto"/>
        <w:jc w:val="both"/>
        <w:textAlignment w:val="auto"/>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 xml:space="preserve">   </w:t>
      </w:r>
      <w:r>
        <w:rPr>
          <w:rFonts w:hint="eastAsia" w:ascii="仿宋" w:hAnsi="仿宋" w:eastAsia="仿宋"/>
          <w:b w:val="0"/>
          <w:bCs w:val="0"/>
          <w:sz w:val="32"/>
          <w:szCs w:val="32"/>
          <w:lang w:val="en-US" w:eastAsia="zh-CN"/>
        </w:rPr>
        <w:t>省社科规划年度项目包括一般项目、青年项目、岭南文化项目、后期资助项目、大湾区研究专项、粤东西北研究专项、冷门绝学研究专项。</w:t>
      </w:r>
    </w:p>
    <w:p w14:paraId="001E8C3F">
      <w:pPr>
        <w:spacing w:line="360" w:lineRule="auto"/>
        <w:ind w:firstLine="640" w:firstLineChars="200"/>
        <w:jc w:val="both"/>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1.一般项目资助有利于推进理论创新和学术创新的基础研究，以及有利于推动广东省经济社会发展实践的应用研究。</w:t>
      </w:r>
    </w:p>
    <w:p w14:paraId="375F79B6">
      <w:pPr>
        <w:spacing w:line="360" w:lineRule="auto"/>
        <w:ind w:firstLine="640" w:firstLineChars="200"/>
        <w:jc w:val="both"/>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2.青年项目旨在加强对青年人才的扶持和培养，发挥青年学者优势，推进知识创新、理论创新、方法创新和应用创新。</w:t>
      </w:r>
    </w:p>
    <w:p w14:paraId="2A4B26DA">
      <w:pPr>
        <w:spacing w:line="360" w:lineRule="auto"/>
        <w:ind w:firstLine="640" w:firstLineChars="200"/>
        <w:jc w:val="both"/>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3.岭南文化项目主要资助围绕广东历史文化资源的挖掘整理、保护传承和创新利用等方面的研究。</w:t>
      </w:r>
    </w:p>
    <w:p w14:paraId="02F28EC4">
      <w:pPr>
        <w:spacing w:line="360" w:lineRule="auto"/>
        <w:ind w:firstLine="640" w:firstLineChars="200"/>
        <w:jc w:val="both"/>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4.后期资助项目主要资助省哲学社会科学基础研究领域先期没有获得相关资助、研究任务基本完成且尚未公开出版、理论意义和学术价值较高的研究成果。主要包括完成80%以上的中文书稿或完成50%以上的学术资料汇编和工具书，内容应具有原创性、开拓性并达到本学科领域的先进水平。</w:t>
      </w:r>
    </w:p>
    <w:p w14:paraId="28EEAE72">
      <w:pPr>
        <w:spacing w:line="360" w:lineRule="auto"/>
        <w:ind w:firstLine="640" w:firstLineChars="200"/>
        <w:jc w:val="both"/>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5.大湾区研究专项主要资助围绕粤港澳大湾区建设重大理论和重大现实问题的研究。</w:t>
      </w:r>
    </w:p>
    <w:p w14:paraId="2D3B6DEA">
      <w:pPr>
        <w:spacing w:line="360" w:lineRule="auto"/>
        <w:ind w:firstLine="640" w:firstLineChars="200"/>
        <w:jc w:val="both"/>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6.粤东西北研究专项主要资助粤东西北和特定地市，以推进当地经济、政治、文化、社会、生态文明、党的建设等各项建设为主要内容的研究。主要受理汕头、韶关、河源、梅州、汕尾、阳江、湛江、茂名、清远、潮州、揭阳、云浮、肇庆、江门、惠州15个地市的高等学校、党校、科研院（所），党政机关研究部门，以及其他具有独立法人资格的科研单位申报。</w:t>
      </w:r>
    </w:p>
    <w:p w14:paraId="2062709B">
      <w:pPr>
        <w:spacing w:line="360" w:lineRule="auto"/>
        <w:ind w:firstLine="640" w:firstLineChars="200"/>
        <w:jc w:val="both"/>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7.冷门绝学研究专项主要资助学术关注度低、成果产出难、研究群体小的传统人文学科领域的研究，以及冷门学科中文化价值独特、学术门槛很高、研究难度极大、研究群体很小甚至面临后继无人的濒危学科建设研究。</w:t>
      </w:r>
    </w:p>
    <w:p w14:paraId="0F024A2D">
      <w:pPr>
        <w:spacing w:line="360" w:lineRule="auto"/>
        <w:jc w:val="both"/>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二、选题要求和重点方向</w:t>
      </w:r>
    </w:p>
    <w:p w14:paraId="0B3FBD50">
      <w:pPr>
        <w:spacing w:line="360" w:lineRule="auto"/>
        <w:ind w:firstLine="640" w:firstLineChars="200"/>
        <w:jc w:val="both"/>
        <w:rPr>
          <w:rFonts w:hint="eastAsia" w:ascii="仿宋" w:hAnsi="仿宋" w:eastAsia="仿宋"/>
          <w:sz w:val="32"/>
          <w:szCs w:val="32"/>
          <w:lang w:val="en-US" w:eastAsia="zh-CN"/>
        </w:rPr>
      </w:pPr>
      <w:r>
        <w:rPr>
          <w:rFonts w:hint="eastAsia" w:ascii="仿宋" w:hAnsi="仿宋" w:eastAsia="仿宋"/>
          <w:sz w:val="32"/>
          <w:szCs w:val="32"/>
          <w:lang w:val="en-US" w:eastAsia="zh-CN"/>
        </w:rPr>
        <w:t>省社科规划项目尊重学者自主探索、着力激发学术创新活力，本次申报不设课题指南，由项目负责人自主申报。鼓励围绕以下重点方向开展深入研究：</w:t>
      </w:r>
    </w:p>
    <w:p w14:paraId="74EE3105">
      <w:pPr>
        <w:spacing w:line="360" w:lineRule="auto"/>
        <w:ind w:firstLine="640" w:firstLineChars="200"/>
        <w:jc w:val="both"/>
        <w:rPr>
          <w:rFonts w:hint="eastAsia" w:ascii="仿宋" w:hAnsi="仿宋" w:eastAsia="仿宋"/>
          <w:sz w:val="32"/>
          <w:szCs w:val="32"/>
          <w:lang w:val="en-US" w:eastAsia="zh-CN"/>
        </w:rPr>
      </w:pPr>
      <w:r>
        <w:rPr>
          <w:rFonts w:hint="eastAsia" w:ascii="仿宋" w:hAnsi="仿宋" w:eastAsia="仿宋"/>
          <w:sz w:val="32"/>
          <w:szCs w:val="32"/>
          <w:lang w:val="en-US" w:eastAsia="zh-CN"/>
        </w:rPr>
        <w:t>1.习近平新时代中国特色社会主义思想体系化学理化研究阐释；</w:t>
      </w:r>
    </w:p>
    <w:p w14:paraId="5AC273C4">
      <w:pPr>
        <w:spacing w:line="360" w:lineRule="auto"/>
        <w:ind w:firstLine="640" w:firstLineChars="200"/>
        <w:jc w:val="both"/>
        <w:rPr>
          <w:rFonts w:hint="eastAsia" w:ascii="仿宋" w:hAnsi="仿宋" w:eastAsia="仿宋"/>
          <w:sz w:val="32"/>
          <w:szCs w:val="32"/>
          <w:lang w:val="en-US" w:eastAsia="zh-CN"/>
        </w:rPr>
      </w:pPr>
      <w:r>
        <w:rPr>
          <w:rFonts w:hint="eastAsia" w:ascii="仿宋" w:hAnsi="仿宋" w:eastAsia="仿宋"/>
          <w:sz w:val="32"/>
          <w:szCs w:val="32"/>
          <w:lang w:val="en-US" w:eastAsia="zh-CN"/>
        </w:rPr>
        <w:t>2.聚焦习近平总书记视察广东作出的重要指示、赋予的重要任务、提出的重要要求方向；</w:t>
      </w:r>
    </w:p>
    <w:p w14:paraId="476DF9E6">
      <w:pPr>
        <w:spacing w:line="360" w:lineRule="auto"/>
        <w:ind w:firstLine="640" w:firstLineChars="200"/>
        <w:jc w:val="both"/>
        <w:rPr>
          <w:rFonts w:hint="eastAsia" w:ascii="仿宋" w:hAnsi="仿宋" w:eastAsia="仿宋"/>
          <w:sz w:val="32"/>
          <w:szCs w:val="32"/>
          <w:lang w:val="en-US" w:eastAsia="zh-CN"/>
        </w:rPr>
      </w:pPr>
      <w:r>
        <w:rPr>
          <w:rFonts w:hint="eastAsia" w:ascii="仿宋" w:hAnsi="仿宋" w:eastAsia="仿宋"/>
          <w:sz w:val="32"/>
          <w:szCs w:val="32"/>
          <w:lang w:val="en-US" w:eastAsia="zh-CN"/>
        </w:rPr>
        <w:t>3.落实省委“1310”具体部署过程中的重大理论和实践问题；</w:t>
      </w:r>
    </w:p>
    <w:p w14:paraId="60A81FEB">
      <w:pPr>
        <w:spacing w:line="360" w:lineRule="auto"/>
        <w:ind w:firstLine="640" w:firstLineChars="200"/>
        <w:jc w:val="both"/>
        <w:rPr>
          <w:rFonts w:hint="eastAsia" w:ascii="仿宋" w:hAnsi="仿宋" w:eastAsia="仿宋"/>
          <w:sz w:val="32"/>
          <w:szCs w:val="32"/>
          <w:lang w:val="en-US" w:eastAsia="zh-CN"/>
        </w:rPr>
      </w:pPr>
      <w:r>
        <w:rPr>
          <w:rFonts w:hint="eastAsia" w:ascii="仿宋" w:hAnsi="仿宋" w:eastAsia="仿宋"/>
          <w:sz w:val="32"/>
          <w:szCs w:val="32"/>
          <w:lang w:val="en-US" w:eastAsia="zh-CN"/>
        </w:rPr>
        <w:t>4.广东县域经济发展研究；</w:t>
      </w:r>
    </w:p>
    <w:p w14:paraId="6D0C913F">
      <w:pPr>
        <w:spacing w:line="360" w:lineRule="auto"/>
        <w:ind w:firstLine="640" w:firstLineChars="200"/>
        <w:jc w:val="both"/>
        <w:rPr>
          <w:rFonts w:hint="eastAsia" w:ascii="仿宋" w:hAnsi="仿宋" w:eastAsia="仿宋"/>
          <w:sz w:val="32"/>
          <w:szCs w:val="32"/>
          <w:lang w:val="en-US" w:eastAsia="zh-CN"/>
        </w:rPr>
      </w:pPr>
      <w:r>
        <w:rPr>
          <w:rFonts w:hint="eastAsia" w:ascii="仿宋" w:hAnsi="仿宋" w:eastAsia="仿宋"/>
          <w:sz w:val="32"/>
          <w:szCs w:val="32"/>
          <w:lang w:val="en-US" w:eastAsia="zh-CN"/>
        </w:rPr>
        <w:t>5.广东海洋经济发展研究；</w:t>
      </w:r>
    </w:p>
    <w:p w14:paraId="1F6B5CA6">
      <w:pPr>
        <w:spacing w:line="360" w:lineRule="auto"/>
        <w:ind w:firstLine="640" w:firstLineChars="200"/>
        <w:jc w:val="both"/>
        <w:rPr>
          <w:rFonts w:hint="eastAsia" w:ascii="仿宋" w:hAnsi="仿宋" w:eastAsia="仿宋"/>
          <w:sz w:val="32"/>
          <w:szCs w:val="32"/>
          <w:lang w:val="en-US" w:eastAsia="zh-CN"/>
        </w:rPr>
      </w:pPr>
      <w:r>
        <w:rPr>
          <w:rFonts w:hint="eastAsia" w:ascii="仿宋" w:hAnsi="仿宋" w:eastAsia="仿宋"/>
          <w:sz w:val="32"/>
          <w:szCs w:val="32"/>
          <w:lang w:val="en-US" w:eastAsia="zh-CN"/>
        </w:rPr>
        <w:t>6.广东改革开放伟大实践和理论总结研究；</w:t>
      </w:r>
    </w:p>
    <w:p w14:paraId="510438B1">
      <w:pPr>
        <w:spacing w:line="360" w:lineRule="auto"/>
        <w:ind w:firstLine="640" w:firstLineChars="200"/>
        <w:jc w:val="both"/>
        <w:rPr>
          <w:rFonts w:hint="eastAsia" w:ascii="仿宋" w:hAnsi="仿宋" w:eastAsia="仿宋"/>
          <w:sz w:val="32"/>
          <w:szCs w:val="32"/>
          <w:lang w:val="en-US" w:eastAsia="zh-CN"/>
        </w:rPr>
      </w:pPr>
      <w:r>
        <w:rPr>
          <w:rFonts w:hint="eastAsia" w:ascii="仿宋" w:hAnsi="仿宋" w:eastAsia="仿宋"/>
          <w:sz w:val="32"/>
          <w:szCs w:val="32"/>
          <w:lang w:val="en-US" w:eastAsia="zh-CN"/>
        </w:rPr>
        <w:t>7.广东大力发展新质生产力，积极抢占人工智能和机器人、海洋牧场、低空经济、商业航天等产业新赛道相关研究；</w:t>
      </w:r>
    </w:p>
    <w:p w14:paraId="5C4BBDCF">
      <w:pPr>
        <w:spacing w:line="360" w:lineRule="auto"/>
        <w:ind w:firstLine="640" w:firstLineChars="200"/>
        <w:jc w:val="both"/>
        <w:rPr>
          <w:rFonts w:hint="eastAsia" w:ascii="仿宋" w:hAnsi="仿宋" w:eastAsia="仿宋"/>
          <w:sz w:val="32"/>
          <w:szCs w:val="32"/>
          <w:lang w:val="en-US" w:eastAsia="zh-CN"/>
        </w:rPr>
      </w:pPr>
      <w:r>
        <w:rPr>
          <w:rFonts w:hint="eastAsia" w:ascii="仿宋" w:hAnsi="仿宋" w:eastAsia="仿宋"/>
          <w:sz w:val="32"/>
          <w:szCs w:val="32"/>
          <w:lang w:val="en-US" w:eastAsia="zh-CN"/>
        </w:rPr>
        <w:t>8.广东地方红色革命史及南粤先贤等研究；</w:t>
      </w:r>
    </w:p>
    <w:p w14:paraId="29BDD82D">
      <w:pPr>
        <w:spacing w:line="360" w:lineRule="auto"/>
        <w:ind w:firstLine="640" w:firstLineChars="200"/>
        <w:jc w:val="both"/>
        <w:rPr>
          <w:rFonts w:hint="eastAsia" w:ascii="仿宋" w:hAnsi="仿宋" w:eastAsia="仿宋"/>
          <w:sz w:val="32"/>
          <w:szCs w:val="32"/>
          <w:lang w:val="en-US" w:eastAsia="zh-CN"/>
        </w:rPr>
      </w:pPr>
      <w:r>
        <w:rPr>
          <w:rFonts w:hint="eastAsia" w:ascii="仿宋" w:hAnsi="仿宋" w:eastAsia="仿宋"/>
          <w:sz w:val="32"/>
          <w:szCs w:val="32"/>
          <w:lang w:val="en-US" w:eastAsia="zh-CN"/>
        </w:rPr>
        <w:t>9.广东终身学习体系建设研究；</w:t>
      </w:r>
    </w:p>
    <w:p w14:paraId="35D0180C">
      <w:pPr>
        <w:spacing w:line="360" w:lineRule="auto"/>
        <w:ind w:firstLine="640" w:firstLineChars="200"/>
        <w:jc w:val="both"/>
        <w:rPr>
          <w:rFonts w:hint="eastAsia" w:ascii="仿宋" w:hAnsi="仿宋" w:eastAsia="仿宋"/>
          <w:sz w:val="32"/>
          <w:szCs w:val="32"/>
          <w:lang w:val="en-US" w:eastAsia="zh-CN"/>
        </w:rPr>
      </w:pPr>
      <w:r>
        <w:rPr>
          <w:rFonts w:hint="eastAsia" w:ascii="仿宋" w:hAnsi="仿宋" w:eastAsia="仿宋"/>
          <w:sz w:val="32"/>
          <w:szCs w:val="32"/>
          <w:lang w:val="en-US" w:eastAsia="zh-CN"/>
        </w:rPr>
        <w:t>10.东南亚研究、广东人“下南洋”研究；</w:t>
      </w:r>
    </w:p>
    <w:p w14:paraId="3B04E95C">
      <w:pPr>
        <w:spacing w:line="360" w:lineRule="auto"/>
        <w:ind w:firstLine="640" w:firstLineChars="200"/>
        <w:jc w:val="both"/>
        <w:rPr>
          <w:rFonts w:hint="eastAsia" w:ascii="仿宋" w:hAnsi="仿宋" w:eastAsia="仿宋"/>
          <w:sz w:val="32"/>
          <w:szCs w:val="32"/>
          <w:lang w:val="en-US" w:eastAsia="zh-CN"/>
        </w:rPr>
      </w:pPr>
      <w:r>
        <w:rPr>
          <w:rFonts w:hint="eastAsia" w:ascii="仿宋" w:hAnsi="仿宋" w:eastAsia="仿宋"/>
          <w:sz w:val="32"/>
          <w:szCs w:val="32"/>
          <w:lang w:val="en-US" w:eastAsia="zh-CN"/>
        </w:rPr>
        <w:t>11.“全球南方”和“南南合作”研究。</w:t>
      </w:r>
    </w:p>
    <w:p w14:paraId="45CE619D">
      <w:pPr>
        <w:spacing w:line="360" w:lineRule="auto"/>
        <w:ind w:firstLine="640" w:firstLineChars="200"/>
        <w:jc w:val="both"/>
        <w:rPr>
          <w:rFonts w:hint="eastAsia" w:ascii="仿宋" w:hAnsi="仿宋" w:eastAsia="仿宋"/>
          <w:b/>
          <w:bCs/>
          <w:sz w:val="32"/>
          <w:szCs w:val="32"/>
          <w:lang w:val="en-US" w:eastAsia="zh-CN"/>
        </w:rPr>
      </w:pPr>
      <w:r>
        <w:rPr>
          <w:rFonts w:hint="eastAsia" w:ascii="仿宋" w:hAnsi="仿宋" w:eastAsia="仿宋"/>
          <w:sz w:val="32"/>
          <w:szCs w:val="32"/>
          <w:lang w:val="en-US" w:eastAsia="zh-CN"/>
        </w:rPr>
        <w:t>选题表述要符合项目定位，突出问题意识、学科视角，科学严谨、简明规范，避免引起歧义或争议。申请人须在课题论证材料中首先对选题作出说明，简洁明了地介绍选题所研究的核心问题、研究的视角等。</w:t>
      </w:r>
    </w:p>
    <w:p w14:paraId="0FD14514">
      <w:pPr>
        <w:spacing w:line="360" w:lineRule="auto"/>
        <w:jc w:val="both"/>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三、申报要求</w:t>
      </w:r>
    </w:p>
    <w:p w14:paraId="4237987B">
      <w:pPr>
        <w:spacing w:line="360" w:lineRule="auto"/>
        <w:ind w:firstLine="640" w:firstLineChars="200"/>
        <w:jc w:val="both"/>
        <w:rPr>
          <w:rFonts w:hint="default" w:ascii="仿宋" w:hAnsi="仿宋" w:eastAsia="仿宋"/>
          <w:b w:val="0"/>
          <w:bCs w:val="0"/>
          <w:sz w:val="32"/>
          <w:szCs w:val="32"/>
          <w:lang w:val="en-US" w:eastAsia="zh-CN"/>
        </w:rPr>
      </w:pPr>
      <w:r>
        <w:rPr>
          <w:rFonts w:hint="default" w:ascii="仿宋" w:hAnsi="仿宋" w:eastAsia="仿宋"/>
          <w:b w:val="0"/>
          <w:bCs w:val="0"/>
          <w:sz w:val="32"/>
          <w:szCs w:val="32"/>
          <w:lang w:val="en-US" w:eastAsia="zh-CN"/>
        </w:rPr>
        <w:t>申请人须遵守中华人民共和国宪法和法律，遵守广东省哲学社会科学规划项目管理规定，须为受聘于广东省内高等学校、党校、科研院所等单位的在岗人员，具有独立开展研究和组织开展研究的能力，有较丰富的、与申报课题相关的前期研究成果，品行端正、学风优良，同时须具备下列相关条件：</w:t>
      </w:r>
    </w:p>
    <w:p w14:paraId="2BA2E9DC">
      <w:pPr>
        <w:spacing w:line="360" w:lineRule="auto"/>
        <w:jc w:val="both"/>
        <w:rPr>
          <w:rFonts w:hint="default" w:ascii="仿宋" w:hAnsi="仿宋" w:eastAsia="仿宋"/>
          <w:b w:val="0"/>
          <w:bCs w:val="0"/>
          <w:sz w:val="32"/>
          <w:szCs w:val="32"/>
          <w:lang w:val="en-US" w:eastAsia="zh-CN"/>
        </w:rPr>
      </w:pPr>
      <w:r>
        <w:rPr>
          <w:rFonts w:hint="default" w:ascii="仿宋" w:hAnsi="仿宋" w:eastAsia="仿宋"/>
          <w:b w:val="0"/>
          <w:bCs w:val="0"/>
          <w:sz w:val="32"/>
          <w:szCs w:val="32"/>
          <w:lang w:val="en-US" w:eastAsia="zh-CN"/>
        </w:rPr>
        <w:t>　　1.申请人应具有中级（含）以上专业技术职称或具有博士学位或担任副处级（含）以上领导职务。</w:t>
      </w:r>
    </w:p>
    <w:p w14:paraId="4A173E98">
      <w:pPr>
        <w:spacing w:line="360" w:lineRule="auto"/>
        <w:jc w:val="both"/>
        <w:rPr>
          <w:rFonts w:hint="default" w:ascii="仿宋" w:hAnsi="仿宋" w:eastAsia="仿宋"/>
          <w:b w:val="0"/>
          <w:bCs w:val="0"/>
          <w:sz w:val="32"/>
          <w:szCs w:val="32"/>
          <w:lang w:val="en-US" w:eastAsia="zh-CN"/>
        </w:rPr>
      </w:pPr>
      <w:r>
        <w:rPr>
          <w:rFonts w:hint="default" w:ascii="仿宋" w:hAnsi="仿宋" w:eastAsia="仿宋"/>
          <w:b w:val="0"/>
          <w:bCs w:val="0"/>
          <w:sz w:val="32"/>
          <w:szCs w:val="32"/>
          <w:lang w:val="en-US" w:eastAsia="zh-CN"/>
        </w:rPr>
        <w:t>　　2.申请人只能申报1个项目，且不能作为课题组成员参与其他项目的申报。课题组成员最多只能参与本年度项目中的2个课题的申报。</w:t>
      </w:r>
    </w:p>
    <w:p w14:paraId="585BAB82">
      <w:pPr>
        <w:spacing w:line="360" w:lineRule="auto"/>
        <w:jc w:val="both"/>
        <w:rPr>
          <w:rFonts w:hint="default" w:ascii="仿宋" w:hAnsi="仿宋" w:eastAsia="仿宋"/>
          <w:b w:val="0"/>
          <w:bCs w:val="0"/>
          <w:sz w:val="32"/>
          <w:szCs w:val="32"/>
          <w:lang w:val="en-US" w:eastAsia="zh-CN"/>
        </w:rPr>
      </w:pPr>
      <w:r>
        <w:rPr>
          <w:rFonts w:hint="default" w:ascii="仿宋" w:hAnsi="仿宋" w:eastAsia="仿宋"/>
          <w:b w:val="0"/>
          <w:bCs w:val="0"/>
          <w:sz w:val="32"/>
          <w:szCs w:val="32"/>
          <w:lang w:val="en-US" w:eastAsia="zh-CN"/>
        </w:rPr>
        <w:t>　　3.在研的国家社科基金项目的负责人（包括子课题负责人）、在研的省社科规划项目负责人（包括子课题负责人），不能作为项目负责人申报本项目（结项证书标注日期须在2026年8月7日之前）。三年内国家社科基金项目、省社科规划项目被终止，或五年内被撤项的项目负责人，不能作为项目负责人申报本项目（时间截止到2026年8月7日）。</w:t>
      </w:r>
    </w:p>
    <w:p w14:paraId="7AED79A8">
      <w:pPr>
        <w:spacing w:line="360" w:lineRule="auto"/>
        <w:jc w:val="both"/>
        <w:rPr>
          <w:rFonts w:hint="default" w:ascii="仿宋" w:hAnsi="仿宋" w:eastAsia="仿宋"/>
          <w:b w:val="0"/>
          <w:bCs w:val="0"/>
          <w:sz w:val="32"/>
          <w:szCs w:val="32"/>
          <w:lang w:val="en-US" w:eastAsia="zh-CN"/>
        </w:rPr>
      </w:pPr>
      <w:r>
        <w:rPr>
          <w:rFonts w:hint="default" w:ascii="仿宋" w:hAnsi="仿宋" w:eastAsia="仿宋"/>
          <w:b w:val="0"/>
          <w:bCs w:val="0"/>
          <w:sz w:val="32"/>
          <w:szCs w:val="32"/>
          <w:lang w:val="en-US" w:eastAsia="zh-CN"/>
        </w:rPr>
        <w:t>　　4.一个项目只能确定一位负责人。项目负责人应是项目研究全过程的真正组织者，并承担该项目的实质性研究工作。</w:t>
      </w:r>
    </w:p>
    <w:p w14:paraId="36824C88">
      <w:pPr>
        <w:spacing w:line="360" w:lineRule="auto"/>
        <w:jc w:val="both"/>
        <w:rPr>
          <w:rFonts w:hint="default" w:ascii="仿宋" w:hAnsi="仿宋" w:eastAsia="仿宋"/>
          <w:b w:val="0"/>
          <w:bCs w:val="0"/>
          <w:sz w:val="32"/>
          <w:szCs w:val="32"/>
          <w:lang w:val="en-US" w:eastAsia="zh-CN"/>
        </w:rPr>
      </w:pPr>
      <w:r>
        <w:rPr>
          <w:rFonts w:hint="default" w:ascii="仿宋" w:hAnsi="仿宋" w:eastAsia="仿宋"/>
          <w:b w:val="0"/>
          <w:bCs w:val="0"/>
          <w:sz w:val="32"/>
          <w:szCs w:val="32"/>
          <w:lang w:val="en-US" w:eastAsia="zh-CN"/>
        </w:rPr>
        <w:t>　　5.申报课题不能与已立项的国家级、省部级项目相同或相似。各项目课题组列入研究人员须征得本人同意并签字确认，否则视为违规申报。</w:t>
      </w:r>
    </w:p>
    <w:p w14:paraId="5FF4D96C">
      <w:pPr>
        <w:spacing w:line="360" w:lineRule="auto"/>
        <w:jc w:val="both"/>
        <w:rPr>
          <w:rFonts w:hint="default" w:ascii="仿宋" w:hAnsi="仿宋" w:eastAsia="仿宋"/>
          <w:b w:val="0"/>
          <w:bCs w:val="0"/>
          <w:sz w:val="32"/>
          <w:szCs w:val="32"/>
          <w:lang w:val="en-US" w:eastAsia="zh-CN"/>
        </w:rPr>
      </w:pPr>
      <w:r>
        <w:rPr>
          <w:rFonts w:hint="default" w:ascii="仿宋" w:hAnsi="仿宋" w:eastAsia="仿宋"/>
          <w:b w:val="0"/>
          <w:bCs w:val="0"/>
          <w:sz w:val="32"/>
          <w:szCs w:val="32"/>
          <w:lang w:val="en-US" w:eastAsia="zh-CN"/>
        </w:rPr>
        <w:t>　　6.近期申请了国家社科基金项目、广东省社科规划项目但未获立项的申请人可申报2027年度项目。</w:t>
      </w:r>
    </w:p>
    <w:p w14:paraId="4D38F0B4">
      <w:pPr>
        <w:spacing w:line="360" w:lineRule="auto"/>
        <w:jc w:val="both"/>
        <w:rPr>
          <w:rFonts w:hint="default" w:ascii="仿宋" w:hAnsi="仿宋" w:eastAsia="仿宋"/>
          <w:b w:val="0"/>
          <w:bCs w:val="0"/>
          <w:sz w:val="32"/>
          <w:szCs w:val="32"/>
          <w:lang w:val="en-US" w:eastAsia="zh-CN"/>
        </w:rPr>
      </w:pPr>
      <w:r>
        <w:rPr>
          <w:rFonts w:hint="default" w:ascii="仿宋" w:hAnsi="仿宋" w:eastAsia="仿宋"/>
          <w:b w:val="0"/>
          <w:bCs w:val="0"/>
          <w:sz w:val="32"/>
          <w:szCs w:val="32"/>
          <w:lang w:val="en-US" w:eastAsia="zh-CN"/>
        </w:rPr>
        <w:t>　　7.青年项目的男性申请人年龄不超过35周岁（1991年8月7日及以后出生），女性申请人年龄不超过40周岁（1986年8月7日及以后出生）。对青年项目课题组成员年龄无要求。</w:t>
      </w:r>
    </w:p>
    <w:p w14:paraId="03372772">
      <w:pPr>
        <w:spacing w:line="360" w:lineRule="auto"/>
        <w:ind w:firstLine="640"/>
        <w:jc w:val="both"/>
        <w:rPr>
          <w:rFonts w:hint="default" w:ascii="仿宋" w:hAnsi="仿宋" w:eastAsia="仿宋"/>
          <w:b w:val="0"/>
          <w:bCs w:val="0"/>
          <w:sz w:val="32"/>
          <w:szCs w:val="32"/>
          <w:lang w:val="en-US" w:eastAsia="zh-CN"/>
        </w:rPr>
      </w:pPr>
      <w:r>
        <w:rPr>
          <w:rFonts w:hint="default" w:ascii="仿宋" w:hAnsi="仿宋" w:eastAsia="仿宋"/>
          <w:b w:val="0"/>
          <w:bCs w:val="0"/>
          <w:sz w:val="32"/>
          <w:szCs w:val="32"/>
          <w:lang w:val="en-US" w:eastAsia="zh-CN"/>
        </w:rPr>
        <w:t>8.后期资助项目申请人需提供成果查重报告，并且必须近五年以第一作者身份在北大版、南大版核心期刊或SSCI、SCI、EI等收录期刊发表过相关论文。以博士学位论文、博士后研究报告为基础申报的，论文或报告完成日期应为三年以上（答辩日期为2023年8月7日之前），并在原论文或报告基础上进行实质性修改，且增删、修改内容篇幅达到原论文或报告字数30%以上。</w:t>
      </w:r>
    </w:p>
    <w:p w14:paraId="60CDADAB">
      <w:pPr>
        <w:spacing w:line="360" w:lineRule="auto"/>
        <w:jc w:val="both"/>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四、项目资助经费与成果要求</w:t>
      </w:r>
    </w:p>
    <w:p w14:paraId="0E39BA4A">
      <w:pPr>
        <w:spacing w:line="360" w:lineRule="auto"/>
        <w:ind w:firstLine="640" w:firstLineChars="200"/>
        <w:rPr>
          <w:rFonts w:hint="default" w:ascii="仿宋" w:hAnsi="仿宋" w:eastAsia="仿宋"/>
          <w:b w:val="0"/>
          <w:bCs w:val="0"/>
          <w:sz w:val="32"/>
          <w:szCs w:val="32"/>
          <w:lang w:val="en-US" w:eastAsia="zh-CN"/>
        </w:rPr>
      </w:pPr>
      <w:r>
        <w:rPr>
          <w:rFonts w:hint="eastAsia" w:ascii="仿宋" w:hAnsi="仿宋" w:eastAsia="仿宋"/>
          <w:b w:val="0"/>
          <w:bCs w:val="0"/>
          <w:sz w:val="32"/>
          <w:szCs w:val="32"/>
          <w:lang w:val="en-US" w:eastAsia="zh-CN"/>
        </w:rPr>
        <w:t>1.</w:t>
      </w:r>
      <w:r>
        <w:rPr>
          <w:rFonts w:hint="default" w:ascii="仿宋" w:hAnsi="仿宋" w:eastAsia="仿宋"/>
          <w:b w:val="0"/>
          <w:bCs w:val="0"/>
          <w:sz w:val="32"/>
          <w:szCs w:val="32"/>
          <w:lang w:val="en-US" w:eastAsia="zh-CN"/>
        </w:rPr>
        <w:t>资助经费</w:t>
      </w:r>
    </w:p>
    <w:p w14:paraId="3003C42D">
      <w:pPr>
        <w:spacing w:line="360" w:lineRule="auto"/>
        <w:ind w:firstLine="640"/>
        <w:rPr>
          <w:rFonts w:hint="default" w:ascii="仿宋" w:hAnsi="仿宋" w:eastAsia="仿宋"/>
          <w:b w:val="0"/>
          <w:bCs w:val="0"/>
          <w:sz w:val="32"/>
          <w:szCs w:val="32"/>
          <w:lang w:val="en-US" w:eastAsia="zh-CN"/>
        </w:rPr>
      </w:pPr>
      <w:r>
        <w:rPr>
          <w:rFonts w:hint="default" w:ascii="仿宋" w:hAnsi="仿宋" w:eastAsia="仿宋"/>
          <w:b w:val="0"/>
          <w:bCs w:val="0"/>
          <w:sz w:val="32"/>
          <w:szCs w:val="32"/>
          <w:lang w:val="en-US" w:eastAsia="zh-CN"/>
        </w:rPr>
        <w:t>一般项目、岭南文化项目、后期资助项目、大湾区研究专项、粤东西北研究专项每项资助3万元；青年项目每项资助2万元；冷门绝学研究专项每项资助5万元。</w:t>
      </w:r>
    </w:p>
    <w:p w14:paraId="10C7179F">
      <w:pPr>
        <w:numPr>
          <w:ilvl w:val="0"/>
          <w:numId w:val="0"/>
        </w:numPr>
        <w:spacing w:line="360" w:lineRule="auto"/>
        <w:ind w:firstLine="640" w:firstLineChars="200"/>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2.成果要求</w:t>
      </w:r>
    </w:p>
    <w:p w14:paraId="09924AE9">
      <w:pPr>
        <w:numPr>
          <w:ilvl w:val="0"/>
          <w:numId w:val="0"/>
        </w:numPr>
        <w:spacing w:line="360" w:lineRule="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 xml:space="preserve">    2027年度项目成果须严格遵守学术规范，与研究课题高度相关，并满足以下具体要求：</w:t>
      </w:r>
    </w:p>
    <w:p w14:paraId="39FB03AD">
      <w:pPr>
        <w:numPr>
          <w:ilvl w:val="0"/>
          <w:numId w:val="0"/>
        </w:numPr>
        <w:spacing w:line="360" w:lineRule="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　　一般项目、青年项目、岭南文化项目、粤东西北研究专项、冷门绝学研究专项的预期成果形式包括研究报告、论文和专著三类，可三选一或三选二。其中，研究报告不少于3万字；论文需在学术期刊发表3篇以上（含3篇），内容须具有相关性、系统性；专著书稿不少于10万字。若选两种成果形式，则均须达到上述相关成果要求。项目研究期限为3年，可申请提前结项。</w:t>
      </w:r>
    </w:p>
    <w:p w14:paraId="053EB7AE">
      <w:pPr>
        <w:numPr>
          <w:ilvl w:val="0"/>
          <w:numId w:val="0"/>
        </w:numPr>
        <w:spacing w:line="360" w:lineRule="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　　后期资助项目预期成果形式主要为学术专著，同时包括少量学术价值较高的资料汇编、译著及工具书。项目研究期限为3年，可申请提前结项。</w:t>
      </w:r>
    </w:p>
    <w:p w14:paraId="4A951C42">
      <w:pPr>
        <w:numPr>
          <w:ilvl w:val="0"/>
          <w:numId w:val="0"/>
        </w:numPr>
        <w:spacing w:line="360" w:lineRule="auto"/>
        <w:ind w:firstLine="640"/>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大湾区研究专项成果要求为1篇不少于3万字的高质量研究报告，研究期限2年。</w:t>
      </w:r>
    </w:p>
    <w:p w14:paraId="07E5652E">
      <w:pPr>
        <w:numPr>
          <w:ilvl w:val="0"/>
          <w:numId w:val="2"/>
        </w:numPr>
        <w:spacing w:line="360" w:lineRule="auto"/>
        <w:rPr>
          <w:rFonts w:hint="default" w:ascii="仿宋" w:hAnsi="仿宋" w:eastAsia="仿宋"/>
          <w:b/>
          <w:bCs/>
          <w:sz w:val="32"/>
          <w:szCs w:val="32"/>
          <w:lang w:val="en-US" w:eastAsia="zh-CN"/>
        </w:rPr>
      </w:pPr>
      <w:r>
        <w:rPr>
          <w:rFonts w:hint="default" w:ascii="仿宋" w:hAnsi="仿宋" w:eastAsia="仿宋"/>
          <w:b/>
          <w:bCs/>
          <w:sz w:val="32"/>
          <w:szCs w:val="32"/>
          <w:lang w:val="en-US" w:eastAsia="zh-CN"/>
        </w:rPr>
        <w:t>申报方式</w:t>
      </w:r>
    </w:p>
    <w:p w14:paraId="797EAF8E">
      <w:pPr>
        <w:numPr>
          <w:ilvl w:val="0"/>
          <w:numId w:val="0"/>
        </w:numPr>
        <w:spacing w:line="360" w:lineRule="auto"/>
        <w:ind w:firstLine="640" w:firstLineChars="200"/>
        <w:jc w:val="both"/>
        <w:rPr>
          <w:rFonts w:hint="default" w:ascii="仿宋" w:hAnsi="仿宋" w:eastAsia="仿宋"/>
          <w:b w:val="0"/>
          <w:bCs w:val="0"/>
          <w:sz w:val="32"/>
          <w:szCs w:val="32"/>
          <w:lang w:val="en-US" w:eastAsia="zh-CN"/>
        </w:rPr>
      </w:pPr>
      <w:r>
        <w:rPr>
          <w:rFonts w:hint="eastAsia" w:ascii="仿宋" w:hAnsi="仿宋" w:eastAsia="仿宋"/>
          <w:b w:val="0"/>
          <w:bCs w:val="0"/>
          <w:sz w:val="32"/>
          <w:szCs w:val="32"/>
          <w:lang w:val="en-US" w:eastAsia="zh-CN"/>
        </w:rPr>
        <w:t>项目通过广东省哲学社会科学规划项目管理平台（网址：https://www.gdppssp.com.cn/，以下简称“管理平台”）进行申报，申请人登录管理平台下载并填写《申请书》《活页》，在系统提交后由所在单位科研管理部门审核。申报系统开放时间为9月1日10:00。</w:t>
      </w:r>
    </w:p>
    <w:p w14:paraId="55847C3F">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p>
    <w:p w14:paraId="2463EC85">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其他未尽事宜详见附件。</w:t>
      </w:r>
    </w:p>
    <w:p w14:paraId="022D79DA">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 xml:space="preserve">联系人：黄航穗      联系电话：0756-7629875      </w:t>
      </w:r>
    </w:p>
    <w:p w14:paraId="7070B48A">
      <w:pPr>
        <w:keepNext w:val="0"/>
        <w:keepLines w:val="0"/>
        <w:pageBreakBefore w:val="0"/>
        <w:kinsoku/>
        <w:wordWrap/>
        <w:overflowPunct/>
        <w:topLinePunct w:val="0"/>
        <w:autoSpaceDE/>
        <w:autoSpaceDN/>
        <w:bidi w:val="0"/>
        <w:adjustRightInd w:val="0"/>
        <w:snapToGrid w:val="0"/>
        <w:spacing w:line="324" w:lineRule="auto"/>
        <w:ind w:left="1918" w:leftChars="290" w:hanging="1280" w:hangingChars="400"/>
        <w:jc w:val="both"/>
        <w:textAlignment w:val="auto"/>
        <w:rPr>
          <w:rFonts w:hint="eastAsia" w:ascii="仿宋" w:hAnsi="仿宋" w:eastAsia="仿宋"/>
          <w:b w:val="0"/>
          <w:bCs w:val="0"/>
          <w:sz w:val="32"/>
          <w:szCs w:val="32"/>
          <w:lang w:val="en-US" w:eastAsia="zh-CN"/>
        </w:rPr>
      </w:pPr>
    </w:p>
    <w:p w14:paraId="4B90D5AF">
      <w:pPr>
        <w:keepNext w:val="0"/>
        <w:keepLines w:val="0"/>
        <w:pageBreakBefore w:val="0"/>
        <w:kinsoku/>
        <w:wordWrap/>
        <w:overflowPunct/>
        <w:topLinePunct w:val="0"/>
        <w:autoSpaceDE/>
        <w:autoSpaceDN/>
        <w:bidi w:val="0"/>
        <w:adjustRightInd w:val="0"/>
        <w:snapToGrid w:val="0"/>
        <w:spacing w:line="324" w:lineRule="auto"/>
        <w:ind w:left="1918" w:leftChars="290" w:hanging="1280" w:hangingChars="400"/>
        <w:jc w:val="both"/>
        <w:textAlignment w:val="auto"/>
        <w:rPr>
          <w:rFonts w:hint="eastAsia" w:ascii="仿宋" w:hAnsi="仿宋" w:eastAsia="仿宋"/>
          <w:b w:val="0"/>
          <w:bCs w:val="0"/>
          <w:sz w:val="32"/>
          <w:szCs w:val="32"/>
          <w:highlight w:val="none"/>
          <w:lang w:val="en-US" w:eastAsia="zh-CN"/>
        </w:rPr>
      </w:pPr>
      <w:r>
        <w:rPr>
          <w:rFonts w:hint="eastAsia" w:ascii="仿宋" w:hAnsi="仿宋" w:eastAsia="仿宋"/>
          <w:b w:val="0"/>
          <w:bCs w:val="0"/>
          <w:sz w:val="32"/>
          <w:szCs w:val="32"/>
          <w:lang w:val="en-US" w:eastAsia="zh-CN"/>
        </w:rPr>
        <w:t>附件：1.</w:t>
      </w:r>
      <w:r>
        <w:rPr>
          <w:rFonts w:hint="eastAsia" w:ascii="仿宋" w:hAnsi="仿宋" w:eastAsia="仿宋"/>
          <w:b w:val="0"/>
          <w:bCs w:val="0"/>
          <w:sz w:val="32"/>
          <w:szCs w:val="32"/>
          <w:highlight w:val="none"/>
          <w:lang w:val="en-US" w:eastAsia="zh-CN"/>
        </w:rPr>
        <w:t>2027年广东省哲学社会科学规划年度项目申报通知</w:t>
      </w:r>
    </w:p>
    <w:p w14:paraId="4CCB176F">
      <w:pPr>
        <w:keepNext w:val="0"/>
        <w:keepLines w:val="0"/>
        <w:pageBreakBefore w:val="0"/>
        <w:numPr>
          <w:ilvl w:val="0"/>
          <w:numId w:val="0"/>
        </w:numPr>
        <w:kinsoku/>
        <w:wordWrap/>
        <w:overflowPunct/>
        <w:topLinePunct w:val="0"/>
        <w:autoSpaceDE/>
        <w:autoSpaceDN/>
        <w:bidi w:val="0"/>
        <w:adjustRightInd w:val="0"/>
        <w:snapToGrid w:val="0"/>
        <w:spacing w:line="324" w:lineRule="auto"/>
        <w:ind w:left="1915" w:leftChars="725" w:hanging="320" w:hangingChars="100"/>
        <w:jc w:val="both"/>
        <w:textAlignment w:val="auto"/>
        <w:rPr>
          <w:rFonts w:hint="eastAsia" w:ascii="仿宋" w:hAnsi="仿宋" w:eastAsia="仿宋"/>
          <w:b w:val="0"/>
          <w:bCs w:val="0"/>
          <w:sz w:val="32"/>
          <w:szCs w:val="32"/>
          <w:highlight w:val="none"/>
          <w:lang w:val="en-US" w:eastAsia="zh-CN"/>
        </w:rPr>
      </w:pPr>
      <w:r>
        <w:rPr>
          <w:rFonts w:hint="eastAsia" w:ascii="仿宋" w:hAnsi="仿宋" w:eastAsia="仿宋"/>
          <w:b w:val="0"/>
          <w:bCs w:val="0"/>
          <w:sz w:val="32"/>
          <w:szCs w:val="32"/>
          <w:highlight w:val="none"/>
          <w:lang w:val="en-US" w:eastAsia="zh-CN"/>
        </w:rPr>
        <w:t>2.项目申请书、论证活页(仅供参考，正式申报请登录申报系统下载模板)</w:t>
      </w:r>
    </w:p>
    <w:p w14:paraId="19FB030A">
      <w:pPr>
        <w:keepNext w:val="0"/>
        <w:keepLines w:val="0"/>
        <w:pageBreakBefore w:val="0"/>
        <w:numPr>
          <w:ilvl w:val="0"/>
          <w:numId w:val="0"/>
        </w:numPr>
        <w:kinsoku/>
        <w:wordWrap/>
        <w:overflowPunct/>
        <w:topLinePunct w:val="0"/>
        <w:autoSpaceDE/>
        <w:autoSpaceDN/>
        <w:bidi w:val="0"/>
        <w:adjustRightInd w:val="0"/>
        <w:snapToGrid w:val="0"/>
        <w:spacing w:line="324" w:lineRule="auto"/>
        <w:ind w:left="1905" w:leftChars="725" w:hanging="310" w:hangingChars="100"/>
        <w:jc w:val="both"/>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3.申报常见问题答疑</w:t>
      </w:r>
    </w:p>
    <w:p w14:paraId="79D18EB6">
      <w:pPr>
        <w:keepNext w:val="0"/>
        <w:keepLines w:val="0"/>
        <w:pageBreakBefore w:val="0"/>
        <w:kinsoku/>
        <w:wordWrap/>
        <w:overflowPunct/>
        <w:topLinePunct w:val="0"/>
        <w:autoSpaceDE/>
        <w:autoSpaceDN/>
        <w:bidi w:val="0"/>
        <w:adjustRightInd w:val="0"/>
        <w:snapToGrid w:val="0"/>
        <w:spacing w:line="324" w:lineRule="auto"/>
        <w:jc w:val="both"/>
        <w:textAlignment w:val="auto"/>
        <w:rPr>
          <w:rFonts w:hint="eastAsia" w:ascii="仿宋" w:hAnsi="仿宋" w:eastAsia="仿宋"/>
          <w:b w:val="0"/>
          <w:bCs w:val="0"/>
          <w:sz w:val="32"/>
          <w:szCs w:val="32"/>
          <w:lang w:val="en-US" w:eastAsia="zh-CN"/>
        </w:rPr>
      </w:pPr>
    </w:p>
    <w:p w14:paraId="7A8405B4">
      <w:pPr>
        <w:keepNext w:val="0"/>
        <w:keepLines w:val="0"/>
        <w:pageBreakBefore w:val="0"/>
        <w:kinsoku/>
        <w:wordWrap/>
        <w:overflowPunct/>
        <w:topLinePunct w:val="0"/>
        <w:autoSpaceDE/>
        <w:autoSpaceDN/>
        <w:bidi w:val="0"/>
        <w:adjustRightInd w:val="0"/>
        <w:snapToGrid w:val="0"/>
        <w:spacing w:line="324" w:lineRule="auto"/>
        <w:jc w:val="both"/>
        <w:textAlignment w:val="auto"/>
        <w:rPr>
          <w:rFonts w:hint="eastAsia" w:ascii="仿宋" w:hAnsi="仿宋" w:eastAsia="仿宋"/>
          <w:b w:val="0"/>
          <w:bCs w:val="0"/>
          <w:sz w:val="32"/>
          <w:szCs w:val="32"/>
          <w:lang w:val="en-US" w:eastAsia="zh-CN"/>
        </w:rPr>
      </w:pPr>
    </w:p>
    <w:p w14:paraId="3B0BDAE0">
      <w:pPr>
        <w:keepNext w:val="0"/>
        <w:keepLines w:val="0"/>
        <w:pageBreakBefore w:val="0"/>
        <w:kinsoku/>
        <w:wordWrap/>
        <w:overflowPunct/>
        <w:topLinePunct w:val="0"/>
        <w:autoSpaceDE/>
        <w:autoSpaceDN/>
        <w:bidi w:val="0"/>
        <w:adjustRightInd w:val="0"/>
        <w:snapToGrid w:val="0"/>
        <w:spacing w:line="324" w:lineRule="auto"/>
        <w:ind w:right="1450"/>
        <w:jc w:val="right"/>
        <w:textAlignment w:val="auto"/>
        <w:rPr>
          <w:rFonts w:hint="eastAsia" w:ascii="仿宋" w:hAnsi="仿宋" w:eastAsia="仿宋"/>
          <w:sz w:val="32"/>
          <w:szCs w:val="32"/>
          <w:highlight w:val="none"/>
        </w:rPr>
      </w:pPr>
      <w:r>
        <w:rPr>
          <w:rFonts w:hint="eastAsia" w:ascii="仿宋" w:hAnsi="仿宋" w:eastAsia="仿宋"/>
          <w:sz w:val="32"/>
          <w:szCs w:val="32"/>
          <w:highlight w:val="none"/>
        </w:rPr>
        <w:t>科研处</w:t>
      </w:r>
    </w:p>
    <w:p w14:paraId="5BBC5871">
      <w:pPr>
        <w:keepNext w:val="0"/>
        <w:keepLines w:val="0"/>
        <w:pageBreakBefore w:val="0"/>
        <w:kinsoku/>
        <w:wordWrap/>
        <w:overflowPunct/>
        <w:topLinePunct w:val="0"/>
        <w:autoSpaceDE/>
        <w:autoSpaceDN/>
        <w:bidi w:val="0"/>
        <w:adjustRightInd w:val="0"/>
        <w:snapToGrid w:val="0"/>
        <w:spacing w:line="324" w:lineRule="auto"/>
        <w:ind w:right="640"/>
        <w:jc w:val="right"/>
        <w:textAlignment w:val="auto"/>
        <w:rPr>
          <w:rFonts w:ascii="仿宋" w:hAnsi="仿宋" w:eastAsia="仿宋"/>
          <w:sz w:val="30"/>
          <w:szCs w:val="30"/>
          <w:highlight w:val="none"/>
          <w:lang w:eastAsia="zh-CN"/>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8</w:t>
      </w:r>
      <w:r>
        <w:rPr>
          <w:rFonts w:hint="eastAsia" w:ascii="仿宋" w:hAnsi="仿宋" w:eastAsia="仿宋"/>
          <w:sz w:val="32"/>
          <w:szCs w:val="32"/>
          <w:highlight w:val="none"/>
        </w:rPr>
        <w:t>月</w:t>
      </w:r>
      <w:r>
        <w:rPr>
          <w:rFonts w:hint="eastAsia" w:ascii="仿宋" w:hAnsi="仿宋" w:eastAsia="仿宋"/>
          <w:sz w:val="32"/>
          <w:szCs w:val="32"/>
          <w:highlight w:val="none"/>
          <w:lang w:val="en-US" w:eastAsia="zh-CN"/>
        </w:rPr>
        <w:t>13</w:t>
      </w:r>
      <w:r>
        <w:rPr>
          <w:rFonts w:hint="eastAsia" w:ascii="仿宋" w:hAnsi="仿宋" w:eastAsia="仿宋"/>
          <w:sz w:val="32"/>
          <w:szCs w:val="32"/>
          <w:highlight w:val="none"/>
        </w:rPr>
        <w:t>日</w:t>
      </w:r>
    </w:p>
    <w:sectPr>
      <w:footerReference r:id="rId3" w:type="default"/>
      <w:pgSz w:w="11930" w:h="16820"/>
      <w:pgMar w:top="1440" w:right="1800" w:bottom="1440" w:left="1800" w:header="720" w:footer="119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C620F">
    <w:pPr>
      <w:pBdr>
        <w:bottom w:val="thickThinSmallGap" w:color="FF0000" w:sz="24" w:space="2"/>
      </w:pBdr>
      <w:spacing w:line="220" w:lineRule="atLeast"/>
      <w:ind w:left="-284" w:leftChars="-129" w:right="-381" w:rightChars="-173"/>
      <w:rPr>
        <w:color w:val="FF0000"/>
      </w:rPr>
    </w:pPr>
  </w:p>
  <w:p w14:paraId="5B84778C">
    <w:pPr>
      <w:spacing w:line="440" w:lineRule="exact"/>
      <w:rPr>
        <w:rFonts w:ascii="仿宋_GB2312" w:eastAsia="仿宋_GB2312"/>
        <w:sz w:val="32"/>
        <w:szCs w:val="32"/>
      </w:rPr>
    </w:pPr>
  </w:p>
  <w:p w14:paraId="11FE8BE8">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6D448F"/>
    <w:multiLevelType w:val="singleLevel"/>
    <w:tmpl w:val="006D448F"/>
    <w:lvl w:ilvl="0" w:tentative="0">
      <w:start w:val="5"/>
      <w:numFmt w:val="chineseCounting"/>
      <w:suff w:val="nothing"/>
      <w:lvlText w:val="%1、"/>
      <w:lvlJc w:val="left"/>
      <w:rPr>
        <w:rFonts w:hint="eastAsia"/>
      </w:rPr>
    </w:lvl>
  </w:abstractNum>
  <w:abstractNum w:abstractNumId="1">
    <w:nsid w:val="0D8073DA"/>
    <w:multiLevelType w:val="singleLevel"/>
    <w:tmpl w:val="0D8073DA"/>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kOTBiMGIzNzIxMDlmMjY0NWIxM2Q1MTQ5MDY1NWUifQ=="/>
  </w:docVars>
  <w:rsids>
    <w:rsidRoot w:val="00D27964"/>
    <w:rsid w:val="00000D94"/>
    <w:rsid w:val="00032FC7"/>
    <w:rsid w:val="00033001"/>
    <w:rsid w:val="000507A7"/>
    <w:rsid w:val="00057517"/>
    <w:rsid w:val="000611BE"/>
    <w:rsid w:val="00061CD1"/>
    <w:rsid w:val="00081957"/>
    <w:rsid w:val="0008378F"/>
    <w:rsid w:val="000A1B6A"/>
    <w:rsid w:val="000A7988"/>
    <w:rsid w:val="000B49AC"/>
    <w:rsid w:val="000C51EC"/>
    <w:rsid w:val="000C5BC1"/>
    <w:rsid w:val="000D27C6"/>
    <w:rsid w:val="000E06AD"/>
    <w:rsid w:val="000E49FA"/>
    <w:rsid w:val="000E7DD4"/>
    <w:rsid w:val="00110037"/>
    <w:rsid w:val="00116B47"/>
    <w:rsid w:val="00123B55"/>
    <w:rsid w:val="00124351"/>
    <w:rsid w:val="00142B4D"/>
    <w:rsid w:val="00144C74"/>
    <w:rsid w:val="00147C5D"/>
    <w:rsid w:val="00152852"/>
    <w:rsid w:val="0015420D"/>
    <w:rsid w:val="001704DB"/>
    <w:rsid w:val="00170CEA"/>
    <w:rsid w:val="00173792"/>
    <w:rsid w:val="00180949"/>
    <w:rsid w:val="001A34E4"/>
    <w:rsid w:val="001B3766"/>
    <w:rsid w:val="001C1694"/>
    <w:rsid w:val="001E729A"/>
    <w:rsid w:val="001F3810"/>
    <w:rsid w:val="00212F48"/>
    <w:rsid w:val="00213410"/>
    <w:rsid w:val="00217709"/>
    <w:rsid w:val="002222BC"/>
    <w:rsid w:val="0022664D"/>
    <w:rsid w:val="0024199C"/>
    <w:rsid w:val="00247918"/>
    <w:rsid w:val="002520EE"/>
    <w:rsid w:val="00267516"/>
    <w:rsid w:val="00270A8F"/>
    <w:rsid w:val="00276AB9"/>
    <w:rsid w:val="002851FB"/>
    <w:rsid w:val="002B27A6"/>
    <w:rsid w:val="002C0350"/>
    <w:rsid w:val="002C3ABD"/>
    <w:rsid w:val="002D39D0"/>
    <w:rsid w:val="002D4AB3"/>
    <w:rsid w:val="00306A57"/>
    <w:rsid w:val="00317ED1"/>
    <w:rsid w:val="0032366E"/>
    <w:rsid w:val="00337E26"/>
    <w:rsid w:val="00354EC7"/>
    <w:rsid w:val="00356AD0"/>
    <w:rsid w:val="0036393C"/>
    <w:rsid w:val="00380B6E"/>
    <w:rsid w:val="0038264E"/>
    <w:rsid w:val="0038330D"/>
    <w:rsid w:val="003848DA"/>
    <w:rsid w:val="003A3F3E"/>
    <w:rsid w:val="003A4D4F"/>
    <w:rsid w:val="003A5FA0"/>
    <w:rsid w:val="003A64A6"/>
    <w:rsid w:val="003B671F"/>
    <w:rsid w:val="003C1934"/>
    <w:rsid w:val="003C28DE"/>
    <w:rsid w:val="003C6A1E"/>
    <w:rsid w:val="003D0C32"/>
    <w:rsid w:val="003D6698"/>
    <w:rsid w:val="003E525E"/>
    <w:rsid w:val="003F0657"/>
    <w:rsid w:val="003F0C35"/>
    <w:rsid w:val="004136E1"/>
    <w:rsid w:val="00415124"/>
    <w:rsid w:val="004162DC"/>
    <w:rsid w:val="00427DCA"/>
    <w:rsid w:val="004508CC"/>
    <w:rsid w:val="00450D0F"/>
    <w:rsid w:val="0045590F"/>
    <w:rsid w:val="00455B0F"/>
    <w:rsid w:val="00470599"/>
    <w:rsid w:val="004A42D3"/>
    <w:rsid w:val="004A45DB"/>
    <w:rsid w:val="004C71F8"/>
    <w:rsid w:val="004D34BC"/>
    <w:rsid w:val="004E1F90"/>
    <w:rsid w:val="004E2132"/>
    <w:rsid w:val="004F516C"/>
    <w:rsid w:val="00507838"/>
    <w:rsid w:val="005133AE"/>
    <w:rsid w:val="00524F3D"/>
    <w:rsid w:val="00545FB8"/>
    <w:rsid w:val="00563122"/>
    <w:rsid w:val="005658E0"/>
    <w:rsid w:val="00570F48"/>
    <w:rsid w:val="00577246"/>
    <w:rsid w:val="00577B98"/>
    <w:rsid w:val="0058235D"/>
    <w:rsid w:val="00582A76"/>
    <w:rsid w:val="0059056F"/>
    <w:rsid w:val="005A0F56"/>
    <w:rsid w:val="005A1B1C"/>
    <w:rsid w:val="005B0E7F"/>
    <w:rsid w:val="005B2912"/>
    <w:rsid w:val="005B6B11"/>
    <w:rsid w:val="005D564A"/>
    <w:rsid w:val="005E6798"/>
    <w:rsid w:val="005F38B6"/>
    <w:rsid w:val="006004EA"/>
    <w:rsid w:val="00613E53"/>
    <w:rsid w:val="006146B1"/>
    <w:rsid w:val="0062222E"/>
    <w:rsid w:val="00633DFB"/>
    <w:rsid w:val="00634AA3"/>
    <w:rsid w:val="0066434E"/>
    <w:rsid w:val="006669A0"/>
    <w:rsid w:val="00671C89"/>
    <w:rsid w:val="00676FE6"/>
    <w:rsid w:val="006800BB"/>
    <w:rsid w:val="006A0293"/>
    <w:rsid w:val="006E30C8"/>
    <w:rsid w:val="006E455C"/>
    <w:rsid w:val="006F2814"/>
    <w:rsid w:val="006F3081"/>
    <w:rsid w:val="006F3C6C"/>
    <w:rsid w:val="00713660"/>
    <w:rsid w:val="007353EE"/>
    <w:rsid w:val="00737321"/>
    <w:rsid w:val="00745AC8"/>
    <w:rsid w:val="007474AB"/>
    <w:rsid w:val="007474F3"/>
    <w:rsid w:val="00747CD7"/>
    <w:rsid w:val="007552F8"/>
    <w:rsid w:val="007738A2"/>
    <w:rsid w:val="00782D2D"/>
    <w:rsid w:val="007908A5"/>
    <w:rsid w:val="00792B2D"/>
    <w:rsid w:val="007A2C5F"/>
    <w:rsid w:val="007A3A64"/>
    <w:rsid w:val="007A622D"/>
    <w:rsid w:val="007B11E9"/>
    <w:rsid w:val="007B5438"/>
    <w:rsid w:val="007C665B"/>
    <w:rsid w:val="007D3392"/>
    <w:rsid w:val="007D4330"/>
    <w:rsid w:val="007E4FC4"/>
    <w:rsid w:val="007E5A36"/>
    <w:rsid w:val="007F0EC4"/>
    <w:rsid w:val="007F25A7"/>
    <w:rsid w:val="008100AE"/>
    <w:rsid w:val="008207E4"/>
    <w:rsid w:val="00844DBE"/>
    <w:rsid w:val="0085309A"/>
    <w:rsid w:val="00854AF2"/>
    <w:rsid w:val="008649E4"/>
    <w:rsid w:val="0086585F"/>
    <w:rsid w:val="0087165E"/>
    <w:rsid w:val="00873621"/>
    <w:rsid w:val="00885853"/>
    <w:rsid w:val="00885BAE"/>
    <w:rsid w:val="00891A3E"/>
    <w:rsid w:val="00891C05"/>
    <w:rsid w:val="00891E96"/>
    <w:rsid w:val="00894EF5"/>
    <w:rsid w:val="008E4B44"/>
    <w:rsid w:val="008F127F"/>
    <w:rsid w:val="008F3763"/>
    <w:rsid w:val="009072D2"/>
    <w:rsid w:val="00911D01"/>
    <w:rsid w:val="00917C56"/>
    <w:rsid w:val="00922BFE"/>
    <w:rsid w:val="00930166"/>
    <w:rsid w:val="009442B9"/>
    <w:rsid w:val="00944B9D"/>
    <w:rsid w:val="00944EC2"/>
    <w:rsid w:val="00946EF0"/>
    <w:rsid w:val="009543C0"/>
    <w:rsid w:val="00957F67"/>
    <w:rsid w:val="00970BB1"/>
    <w:rsid w:val="00976AA9"/>
    <w:rsid w:val="009805F9"/>
    <w:rsid w:val="00991AAD"/>
    <w:rsid w:val="009A4BEE"/>
    <w:rsid w:val="009C087B"/>
    <w:rsid w:val="009C2D84"/>
    <w:rsid w:val="009C39C4"/>
    <w:rsid w:val="009C3B00"/>
    <w:rsid w:val="00A00E3B"/>
    <w:rsid w:val="00A14F56"/>
    <w:rsid w:val="00A23749"/>
    <w:rsid w:val="00A25B82"/>
    <w:rsid w:val="00A35CFF"/>
    <w:rsid w:val="00A529A5"/>
    <w:rsid w:val="00A532ED"/>
    <w:rsid w:val="00A627AC"/>
    <w:rsid w:val="00A62D82"/>
    <w:rsid w:val="00A728AD"/>
    <w:rsid w:val="00A7497E"/>
    <w:rsid w:val="00A7607B"/>
    <w:rsid w:val="00AA7A2C"/>
    <w:rsid w:val="00AC0EE3"/>
    <w:rsid w:val="00AD2132"/>
    <w:rsid w:val="00AD3DEB"/>
    <w:rsid w:val="00AE63A9"/>
    <w:rsid w:val="00AF421F"/>
    <w:rsid w:val="00B07815"/>
    <w:rsid w:val="00B10D20"/>
    <w:rsid w:val="00B14331"/>
    <w:rsid w:val="00B209C6"/>
    <w:rsid w:val="00B33E4F"/>
    <w:rsid w:val="00B455C2"/>
    <w:rsid w:val="00B52EF4"/>
    <w:rsid w:val="00B5790D"/>
    <w:rsid w:val="00B627AB"/>
    <w:rsid w:val="00B66D4D"/>
    <w:rsid w:val="00B713DB"/>
    <w:rsid w:val="00B80384"/>
    <w:rsid w:val="00B83277"/>
    <w:rsid w:val="00BD263E"/>
    <w:rsid w:val="00BD536B"/>
    <w:rsid w:val="00BE4571"/>
    <w:rsid w:val="00BF5548"/>
    <w:rsid w:val="00C107C5"/>
    <w:rsid w:val="00C118F8"/>
    <w:rsid w:val="00C11C49"/>
    <w:rsid w:val="00C23E26"/>
    <w:rsid w:val="00C40BD3"/>
    <w:rsid w:val="00C4281E"/>
    <w:rsid w:val="00C538DF"/>
    <w:rsid w:val="00C574B5"/>
    <w:rsid w:val="00C61E51"/>
    <w:rsid w:val="00C66089"/>
    <w:rsid w:val="00C662B6"/>
    <w:rsid w:val="00C66A9A"/>
    <w:rsid w:val="00C66DF9"/>
    <w:rsid w:val="00C70F7E"/>
    <w:rsid w:val="00C7172A"/>
    <w:rsid w:val="00C76AF8"/>
    <w:rsid w:val="00C76B68"/>
    <w:rsid w:val="00C76FCC"/>
    <w:rsid w:val="00C77CEE"/>
    <w:rsid w:val="00C93B4F"/>
    <w:rsid w:val="00CB2C29"/>
    <w:rsid w:val="00CE4F9E"/>
    <w:rsid w:val="00CF2CE3"/>
    <w:rsid w:val="00D004E2"/>
    <w:rsid w:val="00D2117F"/>
    <w:rsid w:val="00D248C8"/>
    <w:rsid w:val="00D27964"/>
    <w:rsid w:val="00D335F2"/>
    <w:rsid w:val="00D35B4B"/>
    <w:rsid w:val="00D36A7E"/>
    <w:rsid w:val="00D43FEB"/>
    <w:rsid w:val="00D52DA1"/>
    <w:rsid w:val="00D53624"/>
    <w:rsid w:val="00D54794"/>
    <w:rsid w:val="00D63946"/>
    <w:rsid w:val="00D6561F"/>
    <w:rsid w:val="00D76296"/>
    <w:rsid w:val="00D80F94"/>
    <w:rsid w:val="00D92968"/>
    <w:rsid w:val="00D968E4"/>
    <w:rsid w:val="00DB0F69"/>
    <w:rsid w:val="00DB4969"/>
    <w:rsid w:val="00DC1213"/>
    <w:rsid w:val="00DD4417"/>
    <w:rsid w:val="00DD53F9"/>
    <w:rsid w:val="00DD6842"/>
    <w:rsid w:val="00DD7958"/>
    <w:rsid w:val="00DE7D5B"/>
    <w:rsid w:val="00E15F29"/>
    <w:rsid w:val="00E31BD4"/>
    <w:rsid w:val="00E32DDD"/>
    <w:rsid w:val="00E36B54"/>
    <w:rsid w:val="00E4422C"/>
    <w:rsid w:val="00E57424"/>
    <w:rsid w:val="00E65DC5"/>
    <w:rsid w:val="00E748BF"/>
    <w:rsid w:val="00EA0D6D"/>
    <w:rsid w:val="00EA5DD6"/>
    <w:rsid w:val="00EB224E"/>
    <w:rsid w:val="00EB5545"/>
    <w:rsid w:val="00EC16E1"/>
    <w:rsid w:val="00EC29F3"/>
    <w:rsid w:val="00ED0F5D"/>
    <w:rsid w:val="00ED3EA8"/>
    <w:rsid w:val="00ED761C"/>
    <w:rsid w:val="00EE16BB"/>
    <w:rsid w:val="00EE4EAC"/>
    <w:rsid w:val="00EF4DA1"/>
    <w:rsid w:val="00F16AF6"/>
    <w:rsid w:val="00F43FF5"/>
    <w:rsid w:val="00F45730"/>
    <w:rsid w:val="00F52778"/>
    <w:rsid w:val="00F55CBC"/>
    <w:rsid w:val="00F63BD0"/>
    <w:rsid w:val="00F63C9A"/>
    <w:rsid w:val="00F86042"/>
    <w:rsid w:val="00FA1A8E"/>
    <w:rsid w:val="00FB0ECA"/>
    <w:rsid w:val="00FB5053"/>
    <w:rsid w:val="00FC74DE"/>
    <w:rsid w:val="00FD0FCD"/>
    <w:rsid w:val="00FD4957"/>
    <w:rsid w:val="00FF6DF0"/>
    <w:rsid w:val="010A6B71"/>
    <w:rsid w:val="013F7904"/>
    <w:rsid w:val="018A0AB8"/>
    <w:rsid w:val="01DB7ED5"/>
    <w:rsid w:val="023A72B6"/>
    <w:rsid w:val="02453E3A"/>
    <w:rsid w:val="02B46C24"/>
    <w:rsid w:val="02D55D83"/>
    <w:rsid w:val="030F3331"/>
    <w:rsid w:val="032762C4"/>
    <w:rsid w:val="0337305B"/>
    <w:rsid w:val="037C086D"/>
    <w:rsid w:val="03F55422"/>
    <w:rsid w:val="04003C23"/>
    <w:rsid w:val="04336539"/>
    <w:rsid w:val="044360DC"/>
    <w:rsid w:val="04AC2FD1"/>
    <w:rsid w:val="04C84BE0"/>
    <w:rsid w:val="04EA37FC"/>
    <w:rsid w:val="05943A92"/>
    <w:rsid w:val="05F62E73"/>
    <w:rsid w:val="05FD688A"/>
    <w:rsid w:val="067B40BC"/>
    <w:rsid w:val="068612E7"/>
    <w:rsid w:val="06987A1C"/>
    <w:rsid w:val="06A411DD"/>
    <w:rsid w:val="06B22326"/>
    <w:rsid w:val="06F20703"/>
    <w:rsid w:val="0704440F"/>
    <w:rsid w:val="070C16FA"/>
    <w:rsid w:val="073E2C33"/>
    <w:rsid w:val="075E313A"/>
    <w:rsid w:val="07824636"/>
    <w:rsid w:val="07FB2349"/>
    <w:rsid w:val="081B22A1"/>
    <w:rsid w:val="081C383F"/>
    <w:rsid w:val="08761568"/>
    <w:rsid w:val="08A7406D"/>
    <w:rsid w:val="08AA6BF8"/>
    <w:rsid w:val="097924AD"/>
    <w:rsid w:val="09894555"/>
    <w:rsid w:val="099025F6"/>
    <w:rsid w:val="0A2A1F67"/>
    <w:rsid w:val="0B044DF5"/>
    <w:rsid w:val="0B9A5A77"/>
    <w:rsid w:val="0C0C2D55"/>
    <w:rsid w:val="0C133705"/>
    <w:rsid w:val="0C3154F5"/>
    <w:rsid w:val="0C9A56A7"/>
    <w:rsid w:val="0D422A6F"/>
    <w:rsid w:val="0D9C3FF3"/>
    <w:rsid w:val="0DAC2802"/>
    <w:rsid w:val="0E1556D9"/>
    <w:rsid w:val="0E903DF5"/>
    <w:rsid w:val="0EC929FD"/>
    <w:rsid w:val="0F487D3C"/>
    <w:rsid w:val="0F543311"/>
    <w:rsid w:val="0FD21DC2"/>
    <w:rsid w:val="0FDB338B"/>
    <w:rsid w:val="0FF95F5F"/>
    <w:rsid w:val="104D6442"/>
    <w:rsid w:val="104D6D9A"/>
    <w:rsid w:val="10976042"/>
    <w:rsid w:val="10AD5EBB"/>
    <w:rsid w:val="10DA18EF"/>
    <w:rsid w:val="10F75934"/>
    <w:rsid w:val="11502BA1"/>
    <w:rsid w:val="11A304BB"/>
    <w:rsid w:val="11C07BAE"/>
    <w:rsid w:val="120503CE"/>
    <w:rsid w:val="120B5DF0"/>
    <w:rsid w:val="124F355E"/>
    <w:rsid w:val="125F420A"/>
    <w:rsid w:val="12CE51BF"/>
    <w:rsid w:val="137666D7"/>
    <w:rsid w:val="139A307F"/>
    <w:rsid w:val="13B43DAE"/>
    <w:rsid w:val="140F7DDD"/>
    <w:rsid w:val="14861F22"/>
    <w:rsid w:val="15156DF7"/>
    <w:rsid w:val="152619A1"/>
    <w:rsid w:val="153E5E2B"/>
    <w:rsid w:val="15D343B4"/>
    <w:rsid w:val="15D64B97"/>
    <w:rsid w:val="161A6A02"/>
    <w:rsid w:val="16402143"/>
    <w:rsid w:val="164910FE"/>
    <w:rsid w:val="169B4F09"/>
    <w:rsid w:val="16B04D8F"/>
    <w:rsid w:val="16DE5A08"/>
    <w:rsid w:val="172D34D2"/>
    <w:rsid w:val="173C0FBE"/>
    <w:rsid w:val="17BC6531"/>
    <w:rsid w:val="1809179F"/>
    <w:rsid w:val="18D045C2"/>
    <w:rsid w:val="192F0C1B"/>
    <w:rsid w:val="197F7338"/>
    <w:rsid w:val="19B47531"/>
    <w:rsid w:val="19D40EFE"/>
    <w:rsid w:val="1A63777A"/>
    <w:rsid w:val="1A9455D7"/>
    <w:rsid w:val="1A9B3486"/>
    <w:rsid w:val="1B9703C5"/>
    <w:rsid w:val="1BE8049C"/>
    <w:rsid w:val="1C4757CF"/>
    <w:rsid w:val="1C937C7B"/>
    <w:rsid w:val="1CC95984"/>
    <w:rsid w:val="1CD0380E"/>
    <w:rsid w:val="1D476D28"/>
    <w:rsid w:val="1DB23D88"/>
    <w:rsid w:val="1DD701E4"/>
    <w:rsid w:val="1E721035"/>
    <w:rsid w:val="1E873EB3"/>
    <w:rsid w:val="1F6467DA"/>
    <w:rsid w:val="200302C0"/>
    <w:rsid w:val="20253C29"/>
    <w:rsid w:val="202C7F1C"/>
    <w:rsid w:val="205F062C"/>
    <w:rsid w:val="207F50F2"/>
    <w:rsid w:val="20BA09EF"/>
    <w:rsid w:val="20DD78A4"/>
    <w:rsid w:val="20E050D7"/>
    <w:rsid w:val="21142E77"/>
    <w:rsid w:val="21DE436E"/>
    <w:rsid w:val="22351EC4"/>
    <w:rsid w:val="224C7B43"/>
    <w:rsid w:val="22BB5EE7"/>
    <w:rsid w:val="22E4578E"/>
    <w:rsid w:val="22F32149"/>
    <w:rsid w:val="22F927BC"/>
    <w:rsid w:val="230E763A"/>
    <w:rsid w:val="233C4DE5"/>
    <w:rsid w:val="239B06F1"/>
    <w:rsid w:val="24315539"/>
    <w:rsid w:val="243F3E9B"/>
    <w:rsid w:val="24707CB6"/>
    <w:rsid w:val="24CF1D09"/>
    <w:rsid w:val="25731EF6"/>
    <w:rsid w:val="25920A8C"/>
    <w:rsid w:val="25973A11"/>
    <w:rsid w:val="26185031"/>
    <w:rsid w:val="26BC445B"/>
    <w:rsid w:val="26C91C30"/>
    <w:rsid w:val="26F70C20"/>
    <w:rsid w:val="270F62FE"/>
    <w:rsid w:val="275A3A51"/>
    <w:rsid w:val="27803091"/>
    <w:rsid w:val="27A858E8"/>
    <w:rsid w:val="27BE5AEA"/>
    <w:rsid w:val="27C771DB"/>
    <w:rsid w:val="27CA6049"/>
    <w:rsid w:val="27CC5D7D"/>
    <w:rsid w:val="289C6FF5"/>
    <w:rsid w:val="28DA7055"/>
    <w:rsid w:val="28F14494"/>
    <w:rsid w:val="2992600D"/>
    <w:rsid w:val="29A4105C"/>
    <w:rsid w:val="29C97F80"/>
    <w:rsid w:val="2A005E7B"/>
    <w:rsid w:val="2A5E2045"/>
    <w:rsid w:val="2A607039"/>
    <w:rsid w:val="2A654D3E"/>
    <w:rsid w:val="2A847E05"/>
    <w:rsid w:val="2A881651"/>
    <w:rsid w:val="2A976B12"/>
    <w:rsid w:val="2AEF3A6B"/>
    <w:rsid w:val="2B0413D6"/>
    <w:rsid w:val="2B690BB6"/>
    <w:rsid w:val="2BA72A52"/>
    <w:rsid w:val="2BAA3D50"/>
    <w:rsid w:val="2BB02968"/>
    <w:rsid w:val="2BB41A2C"/>
    <w:rsid w:val="2BBA52E9"/>
    <w:rsid w:val="2C612E67"/>
    <w:rsid w:val="2CF07B2C"/>
    <w:rsid w:val="2D3A123B"/>
    <w:rsid w:val="2D5D12F9"/>
    <w:rsid w:val="2D773BDD"/>
    <w:rsid w:val="2D94060A"/>
    <w:rsid w:val="2DA804D7"/>
    <w:rsid w:val="2E07045A"/>
    <w:rsid w:val="2E097DCD"/>
    <w:rsid w:val="2E5E2742"/>
    <w:rsid w:val="2EF20647"/>
    <w:rsid w:val="2EF66F26"/>
    <w:rsid w:val="2F0A0B4E"/>
    <w:rsid w:val="2F3D6A9E"/>
    <w:rsid w:val="2F55672F"/>
    <w:rsid w:val="2F652FB2"/>
    <w:rsid w:val="304C0661"/>
    <w:rsid w:val="30963095"/>
    <w:rsid w:val="30A00B77"/>
    <w:rsid w:val="30ED267A"/>
    <w:rsid w:val="311D5775"/>
    <w:rsid w:val="314D58AA"/>
    <w:rsid w:val="316D12B1"/>
    <w:rsid w:val="31840E88"/>
    <w:rsid w:val="31F66F25"/>
    <w:rsid w:val="32132A99"/>
    <w:rsid w:val="3289677F"/>
    <w:rsid w:val="32B86555"/>
    <w:rsid w:val="32DC7485"/>
    <w:rsid w:val="33856A8E"/>
    <w:rsid w:val="33891472"/>
    <w:rsid w:val="33BC768B"/>
    <w:rsid w:val="33F03684"/>
    <w:rsid w:val="33FB1FED"/>
    <w:rsid w:val="33FC6423"/>
    <w:rsid w:val="347704AF"/>
    <w:rsid w:val="34C72231"/>
    <w:rsid w:val="35F379AF"/>
    <w:rsid w:val="36365132"/>
    <w:rsid w:val="36B04C59"/>
    <w:rsid w:val="36DE55D7"/>
    <w:rsid w:val="377E628B"/>
    <w:rsid w:val="379A2D75"/>
    <w:rsid w:val="380F5C07"/>
    <w:rsid w:val="385C2E16"/>
    <w:rsid w:val="388303A3"/>
    <w:rsid w:val="38B77DA3"/>
    <w:rsid w:val="38C82573"/>
    <w:rsid w:val="38CE02BA"/>
    <w:rsid w:val="38D33600"/>
    <w:rsid w:val="38F86B1E"/>
    <w:rsid w:val="395E4745"/>
    <w:rsid w:val="39772C3F"/>
    <w:rsid w:val="39AE46DE"/>
    <w:rsid w:val="39C2350C"/>
    <w:rsid w:val="39D92970"/>
    <w:rsid w:val="39FA611E"/>
    <w:rsid w:val="3B130A51"/>
    <w:rsid w:val="3B162FBA"/>
    <w:rsid w:val="3B597383"/>
    <w:rsid w:val="3B842468"/>
    <w:rsid w:val="3B992AF8"/>
    <w:rsid w:val="3C232ADA"/>
    <w:rsid w:val="3CC87A60"/>
    <w:rsid w:val="3D161AB1"/>
    <w:rsid w:val="3D9F085D"/>
    <w:rsid w:val="3DBA4B5C"/>
    <w:rsid w:val="3E5404A6"/>
    <w:rsid w:val="3EC50F93"/>
    <w:rsid w:val="3EC7548D"/>
    <w:rsid w:val="3EE944E0"/>
    <w:rsid w:val="3F0E3B73"/>
    <w:rsid w:val="3F1E2A68"/>
    <w:rsid w:val="3F414AFD"/>
    <w:rsid w:val="3FA74DAC"/>
    <w:rsid w:val="400412DC"/>
    <w:rsid w:val="40225712"/>
    <w:rsid w:val="40254C29"/>
    <w:rsid w:val="40396DBD"/>
    <w:rsid w:val="408C7991"/>
    <w:rsid w:val="40DF033E"/>
    <w:rsid w:val="40F260C6"/>
    <w:rsid w:val="41182B56"/>
    <w:rsid w:val="413C5593"/>
    <w:rsid w:val="415E1187"/>
    <w:rsid w:val="419C038F"/>
    <w:rsid w:val="41E662F8"/>
    <w:rsid w:val="41F9275B"/>
    <w:rsid w:val="424B41AB"/>
    <w:rsid w:val="428946B8"/>
    <w:rsid w:val="42F25A01"/>
    <w:rsid w:val="43395B6C"/>
    <w:rsid w:val="43620D37"/>
    <w:rsid w:val="43F0366A"/>
    <w:rsid w:val="449C6A74"/>
    <w:rsid w:val="44CC7190"/>
    <w:rsid w:val="44D01879"/>
    <w:rsid w:val="45226830"/>
    <w:rsid w:val="45BB4747"/>
    <w:rsid w:val="464928DD"/>
    <w:rsid w:val="4654131B"/>
    <w:rsid w:val="466A1470"/>
    <w:rsid w:val="46D93940"/>
    <w:rsid w:val="46E75FA1"/>
    <w:rsid w:val="471C3399"/>
    <w:rsid w:val="47490A0A"/>
    <w:rsid w:val="47B44A5C"/>
    <w:rsid w:val="47C93926"/>
    <w:rsid w:val="47F61467"/>
    <w:rsid w:val="48D5508E"/>
    <w:rsid w:val="49707384"/>
    <w:rsid w:val="497A5B7B"/>
    <w:rsid w:val="497E0E3E"/>
    <w:rsid w:val="4983003A"/>
    <w:rsid w:val="4A327118"/>
    <w:rsid w:val="4A340CAB"/>
    <w:rsid w:val="4AFA6845"/>
    <w:rsid w:val="4B286A76"/>
    <w:rsid w:val="4B5877C4"/>
    <w:rsid w:val="4B8F523A"/>
    <w:rsid w:val="4B9544CD"/>
    <w:rsid w:val="4BA3499B"/>
    <w:rsid w:val="4BD44565"/>
    <w:rsid w:val="4BD905AE"/>
    <w:rsid w:val="4BE310E0"/>
    <w:rsid w:val="4C5F441E"/>
    <w:rsid w:val="4CB54225"/>
    <w:rsid w:val="4CC71E2F"/>
    <w:rsid w:val="4CC92917"/>
    <w:rsid w:val="4CDC1F1A"/>
    <w:rsid w:val="4D045D0C"/>
    <w:rsid w:val="4D5B6F6C"/>
    <w:rsid w:val="4D714816"/>
    <w:rsid w:val="4D7F2DF3"/>
    <w:rsid w:val="4D9873CC"/>
    <w:rsid w:val="4E2E44B5"/>
    <w:rsid w:val="4E3A158A"/>
    <w:rsid w:val="4E5902DD"/>
    <w:rsid w:val="4E665CB2"/>
    <w:rsid w:val="4EDA32B7"/>
    <w:rsid w:val="4EE00D35"/>
    <w:rsid w:val="4F095028"/>
    <w:rsid w:val="4F244705"/>
    <w:rsid w:val="4F4F74F5"/>
    <w:rsid w:val="4F8F5284"/>
    <w:rsid w:val="4F933F2B"/>
    <w:rsid w:val="4F9A2751"/>
    <w:rsid w:val="4FE84FCD"/>
    <w:rsid w:val="4FF51FBE"/>
    <w:rsid w:val="506A211C"/>
    <w:rsid w:val="50E15247"/>
    <w:rsid w:val="50F82005"/>
    <w:rsid w:val="51692372"/>
    <w:rsid w:val="51BD627C"/>
    <w:rsid w:val="51D86526"/>
    <w:rsid w:val="51F76243"/>
    <w:rsid w:val="52331DC6"/>
    <w:rsid w:val="527228AA"/>
    <w:rsid w:val="52812993"/>
    <w:rsid w:val="52B23907"/>
    <w:rsid w:val="5300132E"/>
    <w:rsid w:val="535836E7"/>
    <w:rsid w:val="53642284"/>
    <w:rsid w:val="540C54E0"/>
    <w:rsid w:val="54DB755C"/>
    <w:rsid w:val="550C1B16"/>
    <w:rsid w:val="55436A98"/>
    <w:rsid w:val="55694683"/>
    <w:rsid w:val="557B5F14"/>
    <w:rsid w:val="55807CEC"/>
    <w:rsid w:val="55CF4430"/>
    <w:rsid w:val="561436C4"/>
    <w:rsid w:val="565E2FB8"/>
    <w:rsid w:val="565F5B54"/>
    <w:rsid w:val="56C5323A"/>
    <w:rsid w:val="56CC5043"/>
    <w:rsid w:val="56D54AF9"/>
    <w:rsid w:val="56E742C7"/>
    <w:rsid w:val="56EC2E0B"/>
    <w:rsid w:val="56F83247"/>
    <w:rsid w:val="57327D4B"/>
    <w:rsid w:val="578B7279"/>
    <w:rsid w:val="57C60CDA"/>
    <w:rsid w:val="58612B6B"/>
    <w:rsid w:val="589347A0"/>
    <w:rsid w:val="589376AF"/>
    <w:rsid w:val="58A31D94"/>
    <w:rsid w:val="58D93D60"/>
    <w:rsid w:val="58F96A12"/>
    <w:rsid w:val="5A1A5649"/>
    <w:rsid w:val="5AB81CD6"/>
    <w:rsid w:val="5AC70954"/>
    <w:rsid w:val="5B0E45DD"/>
    <w:rsid w:val="5B2F1F99"/>
    <w:rsid w:val="5B3F1735"/>
    <w:rsid w:val="5BAC6B6D"/>
    <w:rsid w:val="5BB53BA8"/>
    <w:rsid w:val="5C403784"/>
    <w:rsid w:val="5C596A6C"/>
    <w:rsid w:val="5C7745DD"/>
    <w:rsid w:val="5C8F13A9"/>
    <w:rsid w:val="5CC7033B"/>
    <w:rsid w:val="5CC92D50"/>
    <w:rsid w:val="5D230B3A"/>
    <w:rsid w:val="5D661540"/>
    <w:rsid w:val="5D701798"/>
    <w:rsid w:val="5D997ED3"/>
    <w:rsid w:val="5DAC597B"/>
    <w:rsid w:val="5DBA5090"/>
    <w:rsid w:val="5E2751A9"/>
    <w:rsid w:val="5E9C7E59"/>
    <w:rsid w:val="5ED80899"/>
    <w:rsid w:val="5EFA1AED"/>
    <w:rsid w:val="5EFA2BC8"/>
    <w:rsid w:val="5F0D085A"/>
    <w:rsid w:val="601B344C"/>
    <w:rsid w:val="60D65B8E"/>
    <w:rsid w:val="60F50A7F"/>
    <w:rsid w:val="61137C66"/>
    <w:rsid w:val="613C540F"/>
    <w:rsid w:val="613C7568"/>
    <w:rsid w:val="61444D47"/>
    <w:rsid w:val="616B534E"/>
    <w:rsid w:val="61812858"/>
    <w:rsid w:val="61C801E1"/>
    <w:rsid w:val="61CF6F34"/>
    <w:rsid w:val="621A63B9"/>
    <w:rsid w:val="625608F6"/>
    <w:rsid w:val="625D650A"/>
    <w:rsid w:val="627256A9"/>
    <w:rsid w:val="628A7090"/>
    <w:rsid w:val="62AC0A2E"/>
    <w:rsid w:val="63281D24"/>
    <w:rsid w:val="632F1D95"/>
    <w:rsid w:val="633549C3"/>
    <w:rsid w:val="633E4C55"/>
    <w:rsid w:val="63402676"/>
    <w:rsid w:val="63652967"/>
    <w:rsid w:val="645B4871"/>
    <w:rsid w:val="649A384C"/>
    <w:rsid w:val="64A20AB1"/>
    <w:rsid w:val="64C973BA"/>
    <w:rsid w:val="64DE7068"/>
    <w:rsid w:val="6507255A"/>
    <w:rsid w:val="65342B66"/>
    <w:rsid w:val="6566788A"/>
    <w:rsid w:val="65D33436"/>
    <w:rsid w:val="65F836EF"/>
    <w:rsid w:val="66692E0D"/>
    <w:rsid w:val="66BF1447"/>
    <w:rsid w:val="66EA50AD"/>
    <w:rsid w:val="671D36A1"/>
    <w:rsid w:val="674B43C0"/>
    <w:rsid w:val="675E59B4"/>
    <w:rsid w:val="6780592A"/>
    <w:rsid w:val="67EA04FA"/>
    <w:rsid w:val="682E1951"/>
    <w:rsid w:val="68532D14"/>
    <w:rsid w:val="68686F8D"/>
    <w:rsid w:val="688D503D"/>
    <w:rsid w:val="68A64CF8"/>
    <w:rsid w:val="68DA785D"/>
    <w:rsid w:val="692B5075"/>
    <w:rsid w:val="69554D07"/>
    <w:rsid w:val="69C22C62"/>
    <w:rsid w:val="69CE3AE3"/>
    <w:rsid w:val="69D746CE"/>
    <w:rsid w:val="6A4F5D5D"/>
    <w:rsid w:val="6A535EB2"/>
    <w:rsid w:val="6A5E33EB"/>
    <w:rsid w:val="6ADA1601"/>
    <w:rsid w:val="6B0D4AB2"/>
    <w:rsid w:val="6B1B4B17"/>
    <w:rsid w:val="6B2C20D0"/>
    <w:rsid w:val="6B4C7A76"/>
    <w:rsid w:val="6B4D6F80"/>
    <w:rsid w:val="6B531C9C"/>
    <w:rsid w:val="6B592B59"/>
    <w:rsid w:val="6B681478"/>
    <w:rsid w:val="6BF332C9"/>
    <w:rsid w:val="6C0B04B5"/>
    <w:rsid w:val="6C174964"/>
    <w:rsid w:val="6C2966CB"/>
    <w:rsid w:val="6C5B2F36"/>
    <w:rsid w:val="6C991968"/>
    <w:rsid w:val="6CA955FA"/>
    <w:rsid w:val="6CD343AF"/>
    <w:rsid w:val="6CF1791D"/>
    <w:rsid w:val="6D0B0FAB"/>
    <w:rsid w:val="6D6C0E2A"/>
    <w:rsid w:val="6DF901E4"/>
    <w:rsid w:val="6E3260E0"/>
    <w:rsid w:val="6E6B3B8F"/>
    <w:rsid w:val="6E800753"/>
    <w:rsid w:val="6EE334C1"/>
    <w:rsid w:val="6F543151"/>
    <w:rsid w:val="6F6134C3"/>
    <w:rsid w:val="6F89402D"/>
    <w:rsid w:val="6FE80510"/>
    <w:rsid w:val="704E6E85"/>
    <w:rsid w:val="70AC53E6"/>
    <w:rsid w:val="70B26F93"/>
    <w:rsid w:val="7113573E"/>
    <w:rsid w:val="714B5D87"/>
    <w:rsid w:val="717C61FC"/>
    <w:rsid w:val="719C15B2"/>
    <w:rsid w:val="721E3C1E"/>
    <w:rsid w:val="72262F9B"/>
    <w:rsid w:val="72490BC4"/>
    <w:rsid w:val="729C457E"/>
    <w:rsid w:val="72A45EFF"/>
    <w:rsid w:val="72AF7BFB"/>
    <w:rsid w:val="72BA1073"/>
    <w:rsid w:val="72E815DB"/>
    <w:rsid w:val="73404930"/>
    <w:rsid w:val="73420C2D"/>
    <w:rsid w:val="73520B4E"/>
    <w:rsid w:val="737A1DC7"/>
    <w:rsid w:val="73BF5B2F"/>
    <w:rsid w:val="73C039E6"/>
    <w:rsid w:val="73C54194"/>
    <w:rsid w:val="73E56B06"/>
    <w:rsid w:val="748969AA"/>
    <w:rsid w:val="74D232B3"/>
    <w:rsid w:val="75705B94"/>
    <w:rsid w:val="75C62C7F"/>
    <w:rsid w:val="75DA6B4D"/>
    <w:rsid w:val="75E96D9A"/>
    <w:rsid w:val="76241FBB"/>
    <w:rsid w:val="764D084D"/>
    <w:rsid w:val="76B32BBF"/>
    <w:rsid w:val="76DB7C64"/>
    <w:rsid w:val="76EA5EAB"/>
    <w:rsid w:val="76FB599D"/>
    <w:rsid w:val="77E40661"/>
    <w:rsid w:val="77ED2B68"/>
    <w:rsid w:val="7808174F"/>
    <w:rsid w:val="782675D5"/>
    <w:rsid w:val="78473F9A"/>
    <w:rsid w:val="7873197F"/>
    <w:rsid w:val="78B25175"/>
    <w:rsid w:val="78BA08F4"/>
    <w:rsid w:val="78BC4EB5"/>
    <w:rsid w:val="79113E35"/>
    <w:rsid w:val="793E6DBE"/>
    <w:rsid w:val="796913AF"/>
    <w:rsid w:val="796F4B1A"/>
    <w:rsid w:val="79701CA2"/>
    <w:rsid w:val="79C43A88"/>
    <w:rsid w:val="79D91228"/>
    <w:rsid w:val="7A0A0216"/>
    <w:rsid w:val="7A1C60A8"/>
    <w:rsid w:val="7A6D4240"/>
    <w:rsid w:val="7AB2236D"/>
    <w:rsid w:val="7AC07DF0"/>
    <w:rsid w:val="7AC448A7"/>
    <w:rsid w:val="7AED28D6"/>
    <w:rsid w:val="7B107774"/>
    <w:rsid w:val="7B8524F8"/>
    <w:rsid w:val="7B872DAB"/>
    <w:rsid w:val="7B984058"/>
    <w:rsid w:val="7C127B03"/>
    <w:rsid w:val="7CBB0336"/>
    <w:rsid w:val="7CC36955"/>
    <w:rsid w:val="7D7D2BE0"/>
    <w:rsid w:val="7DFF3B79"/>
    <w:rsid w:val="7E350421"/>
    <w:rsid w:val="7E8216F9"/>
    <w:rsid w:val="7EBD212A"/>
    <w:rsid w:val="7F28669B"/>
    <w:rsid w:val="7F537229"/>
    <w:rsid w:val="7F56007D"/>
    <w:rsid w:val="7F97744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572"/>
      <w:outlineLvl w:val="0"/>
    </w:pPr>
    <w:rPr>
      <w:rFonts w:ascii="宋体" w:hAnsi="宋体" w:eastAsia="宋体"/>
      <w:sz w:val="32"/>
      <w:szCs w:val="32"/>
    </w:rPr>
  </w:style>
  <w:style w:type="paragraph" w:styleId="3">
    <w:name w:val="heading 2"/>
    <w:basedOn w:val="1"/>
    <w:next w:val="1"/>
    <w:qFormat/>
    <w:uiPriority w:val="1"/>
    <w:pPr>
      <w:ind w:left="127"/>
      <w:outlineLvl w:val="1"/>
    </w:pPr>
    <w:rPr>
      <w:rFonts w:ascii="宋体" w:hAnsi="宋体" w:eastAsia="宋体"/>
      <w:sz w:val="31"/>
      <w:szCs w:val="31"/>
    </w:rPr>
  </w:style>
  <w:style w:type="paragraph" w:styleId="4">
    <w:name w:val="heading 3"/>
    <w:basedOn w:val="1"/>
    <w:next w:val="1"/>
    <w:link w:val="35"/>
    <w:semiHidden/>
    <w:unhideWhenUsed/>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next w:val="6"/>
    <w:qFormat/>
    <w:uiPriority w:val="1"/>
    <w:pPr>
      <w:spacing w:before="7"/>
      <w:ind w:left="129"/>
    </w:pPr>
    <w:rPr>
      <w:rFonts w:ascii="宋体" w:hAnsi="宋体" w:eastAsia="宋体"/>
      <w:sz w:val="30"/>
      <w:szCs w:val="30"/>
    </w:rPr>
  </w:style>
  <w:style w:type="paragraph" w:styleId="6">
    <w:name w:val="Title"/>
    <w:basedOn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7">
    <w:name w:val="Date"/>
    <w:basedOn w:val="1"/>
    <w:next w:val="1"/>
    <w:link w:val="32"/>
    <w:qFormat/>
    <w:uiPriority w:val="0"/>
    <w:pPr>
      <w:ind w:left="100" w:leftChars="2500"/>
    </w:pPr>
  </w:style>
  <w:style w:type="paragraph" w:styleId="8">
    <w:name w:val="Balloon Text"/>
    <w:basedOn w:val="1"/>
    <w:link w:val="31"/>
    <w:qFormat/>
    <w:uiPriority w:val="0"/>
    <w:rPr>
      <w:sz w:val="18"/>
      <w:szCs w:val="18"/>
    </w:rPr>
  </w:style>
  <w:style w:type="paragraph" w:styleId="9">
    <w:name w:val="footer"/>
    <w:basedOn w:val="1"/>
    <w:link w:val="25"/>
    <w:qFormat/>
    <w:uiPriority w:val="0"/>
    <w:pPr>
      <w:tabs>
        <w:tab w:val="center" w:pos="4153"/>
        <w:tab w:val="right" w:pos="8306"/>
      </w:tabs>
      <w:snapToGrid w:val="0"/>
    </w:pPr>
    <w:rPr>
      <w:sz w:val="18"/>
      <w:szCs w:val="18"/>
    </w:rPr>
  </w:style>
  <w:style w:type="paragraph" w:styleId="10">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Autospacing="1" w:afterAutospacing="1"/>
    </w:pPr>
    <w:rPr>
      <w:rFonts w:cs="Times New Roman"/>
      <w:sz w:val="24"/>
      <w:lang w:eastAsia="zh-CN"/>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page number"/>
    <w:basedOn w:val="14"/>
    <w:qFormat/>
    <w:uiPriority w:val="0"/>
  </w:style>
  <w:style w:type="character" w:styleId="17">
    <w:name w:val="FollowedHyperlink"/>
    <w:basedOn w:val="14"/>
    <w:qFormat/>
    <w:uiPriority w:val="0"/>
    <w:rPr>
      <w:color w:val="333333"/>
      <w:u w:val="none"/>
    </w:rPr>
  </w:style>
  <w:style w:type="character" w:styleId="18">
    <w:name w:val="HTML Acronym"/>
    <w:basedOn w:val="14"/>
    <w:qFormat/>
    <w:uiPriority w:val="0"/>
  </w:style>
  <w:style w:type="character" w:styleId="19">
    <w:name w:val="Hyperlink"/>
    <w:basedOn w:val="14"/>
    <w:qFormat/>
    <w:uiPriority w:val="0"/>
    <w:rPr>
      <w:color w:val="0000FF" w:themeColor="hyperlink"/>
      <w:u w:val="single"/>
      <w14:textFill>
        <w14:solidFill>
          <w14:schemeClr w14:val="hlink"/>
        </w14:solidFill>
      </w14:textFill>
    </w:rPr>
  </w:style>
  <w:style w:type="table" w:customStyle="1" w:styleId="20">
    <w:name w:val="Table Normal"/>
    <w:unhideWhenUsed/>
    <w:qFormat/>
    <w:uiPriority w:val="2"/>
    <w:tblPr>
      <w:tblCellMar>
        <w:top w:w="0" w:type="dxa"/>
        <w:left w:w="0" w:type="dxa"/>
        <w:bottom w:w="0" w:type="dxa"/>
        <w:right w:w="0" w:type="dxa"/>
      </w:tblCellMar>
    </w:tblPr>
  </w:style>
  <w:style w:type="paragraph" w:styleId="21">
    <w:name w:val="List Paragraph"/>
    <w:basedOn w:val="1"/>
    <w:qFormat/>
    <w:uiPriority w:val="1"/>
  </w:style>
  <w:style w:type="paragraph" w:customStyle="1" w:styleId="22">
    <w:name w:val="Table Paragraph"/>
    <w:basedOn w:val="1"/>
    <w:qFormat/>
    <w:uiPriority w:val="1"/>
  </w:style>
  <w:style w:type="paragraph" w:customStyle="1" w:styleId="23">
    <w:name w:val="dahei"/>
    <w:basedOn w:val="1"/>
    <w:qFormat/>
    <w:uiPriority w:val="0"/>
    <w:pPr>
      <w:widowControl/>
      <w:spacing w:before="100" w:beforeAutospacing="1" w:after="100" w:afterAutospacing="1"/>
    </w:pPr>
    <w:rPr>
      <w:rFonts w:ascii="宋体" w:hAnsi="宋体" w:cs="宋体"/>
      <w:sz w:val="24"/>
    </w:rPr>
  </w:style>
  <w:style w:type="character" w:customStyle="1" w:styleId="24">
    <w:name w:val="页眉 字符"/>
    <w:basedOn w:val="14"/>
    <w:link w:val="10"/>
    <w:qFormat/>
    <w:uiPriority w:val="0"/>
    <w:rPr>
      <w:rFonts w:eastAsiaTheme="minorHAnsi"/>
      <w:sz w:val="18"/>
      <w:szCs w:val="18"/>
      <w:lang w:eastAsia="en-US"/>
    </w:rPr>
  </w:style>
  <w:style w:type="character" w:customStyle="1" w:styleId="25">
    <w:name w:val="页脚 字符"/>
    <w:basedOn w:val="14"/>
    <w:link w:val="9"/>
    <w:qFormat/>
    <w:uiPriority w:val="0"/>
    <w:rPr>
      <w:rFonts w:eastAsiaTheme="minorHAnsi"/>
      <w:sz w:val="18"/>
      <w:szCs w:val="18"/>
      <w:lang w:eastAsia="en-US"/>
    </w:rPr>
  </w:style>
  <w:style w:type="paragraph" w:customStyle="1" w:styleId="26">
    <w:name w:val="p0"/>
    <w:basedOn w:val="1"/>
    <w:qFormat/>
    <w:uiPriority w:val="0"/>
    <w:pPr>
      <w:widowControl/>
      <w:jc w:val="both"/>
    </w:pPr>
    <w:rPr>
      <w:rFonts w:ascii="Times New Roman" w:hAnsi="Times New Roman" w:eastAsia="宋体" w:cs="Times New Roman"/>
      <w:sz w:val="21"/>
      <w:szCs w:val="21"/>
      <w:lang w:eastAsia="zh-CN"/>
    </w:rPr>
  </w:style>
  <w:style w:type="character" w:customStyle="1" w:styleId="27">
    <w:name w:val="lang1"/>
    <w:basedOn w:val="14"/>
    <w:qFormat/>
    <w:uiPriority w:val="0"/>
  </w:style>
  <w:style w:type="character" w:customStyle="1" w:styleId="28">
    <w:name w:val="layui-this"/>
    <w:basedOn w:val="14"/>
    <w:qFormat/>
    <w:uiPriority w:val="0"/>
    <w:rPr>
      <w:bdr w:val="single" w:color="EEEEEE" w:sz="6" w:space="0"/>
      <w:shd w:val="clear" w:color="auto" w:fill="FFFFFF"/>
    </w:rPr>
  </w:style>
  <w:style w:type="character" w:customStyle="1" w:styleId="29">
    <w:name w:val="lang0"/>
    <w:basedOn w:val="14"/>
    <w:qFormat/>
    <w:uiPriority w:val="0"/>
  </w:style>
  <w:style w:type="character" w:customStyle="1" w:styleId="30">
    <w:name w:val="first-child"/>
    <w:basedOn w:val="14"/>
    <w:qFormat/>
    <w:uiPriority w:val="0"/>
  </w:style>
  <w:style w:type="character" w:customStyle="1" w:styleId="31">
    <w:name w:val="批注框文本 字符"/>
    <w:basedOn w:val="14"/>
    <w:link w:val="8"/>
    <w:qFormat/>
    <w:uiPriority w:val="0"/>
    <w:rPr>
      <w:rFonts w:asciiTheme="minorHAnsi" w:hAnsiTheme="minorHAnsi" w:eastAsiaTheme="minorHAnsi" w:cstheme="minorBidi"/>
      <w:sz w:val="18"/>
      <w:szCs w:val="18"/>
      <w:lang w:eastAsia="en-US"/>
    </w:rPr>
  </w:style>
  <w:style w:type="character" w:customStyle="1" w:styleId="32">
    <w:name w:val="日期 字符"/>
    <w:basedOn w:val="14"/>
    <w:link w:val="7"/>
    <w:qFormat/>
    <w:uiPriority w:val="0"/>
    <w:rPr>
      <w:rFonts w:asciiTheme="minorHAnsi" w:hAnsiTheme="minorHAnsi" w:eastAsiaTheme="minorHAnsi" w:cstheme="minorBidi"/>
      <w:sz w:val="22"/>
      <w:szCs w:val="22"/>
      <w:lang w:eastAsia="en-US"/>
    </w:rPr>
  </w:style>
  <w:style w:type="character" w:customStyle="1" w:styleId="33">
    <w:name w:val="未处理的提及1"/>
    <w:basedOn w:val="14"/>
    <w:semiHidden/>
    <w:unhideWhenUsed/>
    <w:qFormat/>
    <w:uiPriority w:val="99"/>
    <w:rPr>
      <w:color w:val="605E5C"/>
      <w:shd w:val="clear" w:color="auto" w:fill="E1DFDD"/>
    </w:rPr>
  </w:style>
  <w:style w:type="character" w:customStyle="1" w:styleId="34">
    <w:name w:val="未处理的提及2"/>
    <w:basedOn w:val="14"/>
    <w:semiHidden/>
    <w:unhideWhenUsed/>
    <w:qFormat/>
    <w:uiPriority w:val="99"/>
    <w:rPr>
      <w:color w:val="605E5C"/>
      <w:shd w:val="clear" w:color="auto" w:fill="E1DFDD"/>
    </w:rPr>
  </w:style>
  <w:style w:type="character" w:customStyle="1" w:styleId="35">
    <w:name w:val="标题 3 字符"/>
    <w:basedOn w:val="14"/>
    <w:link w:val="4"/>
    <w:semiHidden/>
    <w:qFormat/>
    <w:uiPriority w:val="0"/>
    <w:rPr>
      <w:rFonts w:eastAsiaTheme="minorHAnsi"/>
      <w:b/>
      <w:bCs/>
      <w:sz w:val="32"/>
      <w:szCs w:val="32"/>
      <w:lang w:eastAsia="en-US"/>
    </w:rPr>
  </w:style>
  <w:style w:type="character" w:customStyle="1" w:styleId="36">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3A7B51-F28F-49AF-ACED-32AAF49D44DB}">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7</Pages>
  <Words>2698</Words>
  <Characters>2859</Characters>
  <Lines>11</Lines>
  <Paragraphs>3</Paragraphs>
  <TotalTime>13</TotalTime>
  <ScaleCrop>false</ScaleCrop>
  <LinksUpToDate>false</LinksUpToDate>
  <CharactersWithSpaces>2900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2018-03-08T08:41:00Z</dcterms:created>
  <dc:creator>kobe</dc:creator>
  <cp:lastModifiedBy>禹铮</cp:lastModifiedBy>
  <cp:lastPrinted>2020-11-13T03:29:00Z</cp:lastPrinted>
  <dcterms:modified xsi:type="dcterms:W3CDTF">2026-08-13T02:39:49Z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2052-12.1.0.28043</vt:lpwstr>
  </property>
  <property fmtid="{D5CDD505-2E9C-101B-9397-08002B2CF9AE}" pid="6" name="ICV">
    <vt:lpwstr>F3EAC1F8D04246ECB5D3C10F380B6D88_13</vt:lpwstr>
  </property>
  <property fmtid="{D5CDD505-2E9C-101B-9397-08002B2CF9AE}" pid="7" name="KSOTemplateDocerSaveRecord">
    <vt:lpwstr>eyJoZGlkIjoiMzc2Y2JhMjViY2VlMWI5MjI2ZWU0N2Q3MWM3NjMzNzUiLCJ1c2VySWQiOiIyMDEzNzU3MDEifQ==</vt:lpwstr>
  </property>
</Properties>
</file>