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left"/>
        <w:rPr>
          <w:rFonts w:ascii="黑体" w:hAnsi="黑体" w:eastAsia="黑体" w:cs="黑体"/>
          <w:color w:val="000000"/>
          <w:sz w:val="32"/>
          <w:szCs w:val="32"/>
        </w:rPr>
      </w:pPr>
      <w:bookmarkStart w:id="0" w:name="_GoBack"/>
      <w:bookmarkEnd w:id="0"/>
      <w:r>
        <w:rPr>
          <w:rFonts w:hint="eastAsia" w:ascii="黑体" w:hAnsi="黑体" w:eastAsia="黑体" w:cs="黑体"/>
          <w:color w:val="000000"/>
          <w:sz w:val="32"/>
          <w:szCs w:val="32"/>
        </w:rPr>
        <w:t>附件2</w:t>
      </w:r>
    </w:p>
    <w:p>
      <w:pPr>
        <w:spacing w:line="579" w:lineRule="exact"/>
        <w:jc w:val="left"/>
        <w:rPr>
          <w:rFonts w:ascii="黑体" w:hAnsi="黑体" w:eastAsia="黑体" w:cs="黑体"/>
          <w:color w:val="000000"/>
          <w:sz w:val="32"/>
          <w:szCs w:val="32"/>
        </w:rPr>
      </w:pPr>
    </w:p>
    <w:p>
      <w:pPr>
        <w:spacing w:line="579" w:lineRule="exact"/>
        <w:jc w:val="center"/>
        <w:rPr>
          <w:rFonts w:ascii="方正小标宋简体" w:hAnsi="宋体" w:eastAsia="方正小标宋简体"/>
          <w:color w:val="000000"/>
          <w:sz w:val="44"/>
        </w:rPr>
      </w:pPr>
      <w:r>
        <w:rPr>
          <w:rFonts w:hint="eastAsia" w:ascii="方正小标宋简体" w:hAnsi="宋体" w:eastAsia="方正小标宋简体"/>
          <w:color w:val="000000"/>
          <w:sz w:val="44"/>
        </w:rPr>
        <w:t>珠海市基础与应用基础课题研究项目</w:t>
      </w:r>
    </w:p>
    <w:p>
      <w:pPr>
        <w:spacing w:line="579" w:lineRule="exact"/>
        <w:jc w:val="center"/>
        <w:rPr>
          <w:rFonts w:ascii="方正小标宋简体" w:hAnsi="宋体" w:eastAsia="方正小标宋简体"/>
          <w:color w:val="000000"/>
          <w:sz w:val="44"/>
        </w:rPr>
      </w:pPr>
      <w:r>
        <w:rPr>
          <w:rFonts w:hint="eastAsia" w:ascii="方正小标宋简体" w:hAnsi="宋体" w:eastAsia="方正小标宋简体"/>
          <w:color w:val="000000"/>
          <w:sz w:val="44"/>
        </w:rPr>
        <w:t>申报指南</w:t>
      </w:r>
    </w:p>
    <w:p>
      <w:pPr>
        <w:spacing w:line="579" w:lineRule="exact"/>
        <w:jc w:val="center"/>
        <w:rPr>
          <w:rFonts w:ascii="方正小标宋简体" w:hAnsi="宋体" w:eastAsia="方正小标宋简体"/>
          <w:color w:val="000000"/>
          <w:sz w:val="44"/>
        </w:rPr>
      </w:pPr>
    </w:p>
    <w:p>
      <w:pPr>
        <w:pStyle w:val="2"/>
        <w:spacing w:line="579" w:lineRule="exact"/>
        <w:ind w:firstLine="640"/>
        <w:rPr>
          <w:color w:val="000000"/>
        </w:rPr>
      </w:pPr>
      <w:r>
        <w:rPr>
          <w:rFonts w:hint="eastAsia"/>
          <w:color w:val="000000"/>
        </w:rPr>
        <w:t>支持领域</w:t>
      </w:r>
    </w:p>
    <w:p>
      <w:pPr>
        <w:spacing w:line="579"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支持我市从事基础与应用基础研究的科学技术人员，在《广东省基础与应用基础研究基金重点领域项目实施方案》（粤科基字〔2018〕213号）提出的重点学科领域（生命科学、信息科学、材料科学、资源环境、海洋科学、人口健康、工程科学、数理与交叉前沿等八大重点领域）及主要研究方向内自主选题、自由探索。</w:t>
      </w:r>
    </w:p>
    <w:tbl>
      <w:tblPr>
        <w:tblStyle w:val="7"/>
        <w:tblW w:w="8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344"/>
        <w:gridCol w:w="5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964" w:type="dxa"/>
            <w:noWrap w:val="0"/>
            <w:vAlign w:val="center"/>
          </w:tcPr>
          <w:p>
            <w:pPr>
              <w:pStyle w:val="14"/>
              <w:ind w:firstLine="0" w:firstLineChars="0"/>
              <w:jc w:val="center"/>
              <w:rPr>
                <w:rFonts w:ascii="仿宋" w:hAnsi="仿宋" w:eastAsia="仿宋"/>
                <w:b/>
                <w:color w:val="000000"/>
                <w:sz w:val="24"/>
                <w:szCs w:val="24"/>
              </w:rPr>
            </w:pPr>
            <w:r>
              <w:rPr>
                <w:rFonts w:hint="eastAsia" w:ascii="仿宋" w:hAnsi="仿宋" w:eastAsia="仿宋"/>
                <w:b/>
                <w:color w:val="000000"/>
                <w:sz w:val="24"/>
                <w:szCs w:val="24"/>
              </w:rPr>
              <w:t>序号</w:t>
            </w:r>
          </w:p>
        </w:tc>
        <w:tc>
          <w:tcPr>
            <w:tcW w:w="1344" w:type="dxa"/>
            <w:noWrap w:val="0"/>
            <w:vAlign w:val="center"/>
          </w:tcPr>
          <w:p>
            <w:pPr>
              <w:pStyle w:val="14"/>
              <w:ind w:firstLine="0" w:firstLineChars="0"/>
              <w:jc w:val="center"/>
              <w:rPr>
                <w:rFonts w:ascii="仿宋" w:hAnsi="仿宋" w:eastAsia="仿宋"/>
                <w:b/>
                <w:color w:val="000000"/>
                <w:sz w:val="24"/>
                <w:szCs w:val="24"/>
              </w:rPr>
            </w:pPr>
            <w:r>
              <w:rPr>
                <w:rFonts w:hint="eastAsia" w:ascii="仿宋" w:hAnsi="仿宋" w:eastAsia="仿宋"/>
                <w:b/>
                <w:color w:val="000000"/>
                <w:sz w:val="24"/>
                <w:szCs w:val="24"/>
              </w:rPr>
              <w:t>学科领域</w:t>
            </w:r>
          </w:p>
        </w:tc>
        <w:tc>
          <w:tcPr>
            <w:tcW w:w="5794" w:type="dxa"/>
            <w:noWrap w:val="0"/>
            <w:vAlign w:val="center"/>
          </w:tcPr>
          <w:p>
            <w:pPr>
              <w:pStyle w:val="14"/>
              <w:ind w:firstLine="0" w:firstLineChars="0"/>
              <w:jc w:val="center"/>
              <w:rPr>
                <w:rFonts w:ascii="仿宋" w:hAnsi="仿宋" w:eastAsia="仿宋"/>
                <w:b/>
                <w:color w:val="000000"/>
                <w:sz w:val="24"/>
                <w:szCs w:val="24"/>
              </w:rPr>
            </w:pPr>
            <w:r>
              <w:rPr>
                <w:rFonts w:hint="eastAsia" w:ascii="仿宋" w:hAnsi="仿宋" w:eastAsia="仿宋"/>
                <w:b/>
                <w:color w:val="000000"/>
                <w:sz w:val="24"/>
                <w:szCs w:val="24"/>
              </w:rPr>
              <w:t>主要研究方向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noWrap w:val="0"/>
            <w:vAlign w:val="center"/>
          </w:tcPr>
          <w:p>
            <w:pPr>
              <w:pStyle w:val="14"/>
              <w:ind w:firstLine="0" w:firstLineChars="0"/>
              <w:jc w:val="center"/>
              <w:rPr>
                <w:rFonts w:ascii="仿宋" w:hAnsi="仿宋" w:eastAsia="仿宋"/>
                <w:color w:val="000000"/>
                <w:sz w:val="24"/>
                <w:szCs w:val="24"/>
              </w:rPr>
            </w:pPr>
            <w:r>
              <w:rPr>
                <w:rFonts w:hint="eastAsia" w:ascii="仿宋" w:hAnsi="仿宋" w:eastAsia="仿宋"/>
                <w:color w:val="000000"/>
                <w:sz w:val="24"/>
                <w:szCs w:val="24"/>
              </w:rPr>
              <w:t>1</w:t>
            </w:r>
          </w:p>
        </w:tc>
        <w:tc>
          <w:tcPr>
            <w:tcW w:w="1344" w:type="dxa"/>
            <w:noWrap w:val="0"/>
            <w:vAlign w:val="center"/>
          </w:tcPr>
          <w:p>
            <w:pPr>
              <w:jc w:val="center"/>
              <w:rPr>
                <w:rFonts w:ascii="仿宋" w:hAnsi="仿宋" w:eastAsia="仿宋"/>
                <w:sz w:val="24"/>
                <w:szCs w:val="24"/>
              </w:rPr>
            </w:pPr>
            <w:r>
              <w:rPr>
                <w:rFonts w:hint="eastAsia" w:ascii="仿宋" w:hAnsi="仿宋" w:eastAsia="仿宋"/>
                <w:sz w:val="24"/>
                <w:szCs w:val="24"/>
              </w:rPr>
              <w:t>生命科学</w:t>
            </w:r>
          </w:p>
        </w:tc>
        <w:tc>
          <w:tcPr>
            <w:tcW w:w="5794" w:type="dxa"/>
            <w:noWrap w:val="0"/>
            <w:vAlign w:val="top"/>
          </w:tcPr>
          <w:p>
            <w:pPr>
              <w:pStyle w:val="14"/>
              <w:ind w:firstLine="0" w:firstLineChars="0"/>
              <w:jc w:val="left"/>
              <w:rPr>
                <w:rFonts w:ascii="仿宋" w:hAnsi="仿宋" w:eastAsia="仿宋"/>
                <w:color w:val="000000"/>
                <w:sz w:val="24"/>
                <w:szCs w:val="24"/>
              </w:rPr>
            </w:pPr>
            <w:r>
              <w:rPr>
                <w:rFonts w:hint="eastAsia" w:ascii="仿宋" w:hAnsi="仿宋" w:eastAsia="仿宋"/>
                <w:color w:val="000000"/>
                <w:sz w:val="24"/>
                <w:szCs w:val="24"/>
              </w:rPr>
              <w:t>生物科学前沿、农业科学基础、食品营养与农产品安全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noWrap w:val="0"/>
            <w:vAlign w:val="center"/>
          </w:tcPr>
          <w:p>
            <w:pPr>
              <w:pStyle w:val="14"/>
              <w:ind w:firstLine="0" w:firstLineChars="0"/>
              <w:jc w:val="center"/>
              <w:rPr>
                <w:rFonts w:ascii="仿宋" w:hAnsi="仿宋" w:eastAsia="仿宋"/>
                <w:color w:val="000000"/>
                <w:sz w:val="24"/>
                <w:szCs w:val="24"/>
              </w:rPr>
            </w:pPr>
            <w:r>
              <w:rPr>
                <w:rFonts w:hint="eastAsia" w:ascii="仿宋" w:hAnsi="仿宋" w:eastAsia="仿宋"/>
                <w:color w:val="000000"/>
                <w:sz w:val="24"/>
                <w:szCs w:val="24"/>
              </w:rPr>
              <w:t>2</w:t>
            </w:r>
          </w:p>
        </w:tc>
        <w:tc>
          <w:tcPr>
            <w:tcW w:w="1344" w:type="dxa"/>
            <w:noWrap w:val="0"/>
            <w:vAlign w:val="center"/>
          </w:tcPr>
          <w:p>
            <w:pPr>
              <w:jc w:val="center"/>
              <w:rPr>
                <w:rFonts w:ascii="仿宋" w:hAnsi="仿宋" w:eastAsia="仿宋"/>
                <w:sz w:val="24"/>
                <w:szCs w:val="24"/>
              </w:rPr>
            </w:pPr>
            <w:r>
              <w:rPr>
                <w:rFonts w:hint="eastAsia" w:ascii="仿宋" w:hAnsi="仿宋" w:eastAsia="仿宋"/>
                <w:sz w:val="24"/>
                <w:szCs w:val="24"/>
              </w:rPr>
              <w:t>信息科学</w:t>
            </w:r>
          </w:p>
        </w:tc>
        <w:tc>
          <w:tcPr>
            <w:tcW w:w="5794" w:type="dxa"/>
            <w:noWrap w:val="0"/>
            <w:vAlign w:val="top"/>
          </w:tcPr>
          <w:p>
            <w:pPr>
              <w:pStyle w:val="14"/>
              <w:ind w:firstLine="0" w:firstLineChars="0"/>
              <w:jc w:val="left"/>
              <w:rPr>
                <w:rFonts w:ascii="仿宋" w:hAnsi="仿宋" w:eastAsia="仿宋"/>
                <w:color w:val="000000"/>
                <w:sz w:val="24"/>
                <w:szCs w:val="24"/>
              </w:rPr>
            </w:pPr>
            <w:r>
              <w:rPr>
                <w:rFonts w:hint="eastAsia" w:ascii="仿宋" w:hAnsi="仿宋" w:eastAsia="仿宋"/>
                <w:color w:val="000000"/>
                <w:sz w:val="24"/>
                <w:szCs w:val="24"/>
              </w:rPr>
              <w:t>高性能计算与计算机体系结构、大数据与云计算、网络与安全、集成电路设计新理论新结构、人工智能关键技术基础、量子科学、信息传输与通信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noWrap w:val="0"/>
            <w:vAlign w:val="center"/>
          </w:tcPr>
          <w:p>
            <w:pPr>
              <w:pStyle w:val="14"/>
              <w:ind w:firstLine="0" w:firstLineChars="0"/>
              <w:jc w:val="center"/>
              <w:rPr>
                <w:rFonts w:ascii="仿宋" w:hAnsi="仿宋" w:eastAsia="仿宋"/>
                <w:color w:val="000000"/>
                <w:sz w:val="24"/>
                <w:szCs w:val="24"/>
              </w:rPr>
            </w:pPr>
            <w:r>
              <w:rPr>
                <w:rFonts w:hint="eastAsia" w:ascii="仿宋" w:hAnsi="仿宋" w:eastAsia="仿宋"/>
                <w:color w:val="000000"/>
                <w:sz w:val="24"/>
                <w:szCs w:val="24"/>
              </w:rPr>
              <w:t>3</w:t>
            </w:r>
          </w:p>
        </w:tc>
        <w:tc>
          <w:tcPr>
            <w:tcW w:w="1344" w:type="dxa"/>
            <w:noWrap w:val="0"/>
            <w:vAlign w:val="center"/>
          </w:tcPr>
          <w:p>
            <w:pPr>
              <w:jc w:val="center"/>
              <w:rPr>
                <w:rFonts w:ascii="仿宋" w:hAnsi="仿宋" w:eastAsia="仿宋"/>
                <w:sz w:val="24"/>
                <w:szCs w:val="24"/>
              </w:rPr>
            </w:pPr>
            <w:r>
              <w:rPr>
                <w:rFonts w:hint="eastAsia" w:ascii="仿宋" w:hAnsi="仿宋" w:eastAsia="仿宋"/>
                <w:sz w:val="24"/>
                <w:szCs w:val="24"/>
              </w:rPr>
              <w:t>材料科学</w:t>
            </w:r>
          </w:p>
        </w:tc>
        <w:tc>
          <w:tcPr>
            <w:tcW w:w="5794" w:type="dxa"/>
            <w:noWrap w:val="0"/>
            <w:vAlign w:val="top"/>
          </w:tcPr>
          <w:p>
            <w:pPr>
              <w:pStyle w:val="14"/>
              <w:ind w:firstLine="0" w:firstLineChars="0"/>
              <w:jc w:val="left"/>
              <w:rPr>
                <w:rFonts w:ascii="仿宋" w:hAnsi="仿宋" w:eastAsia="仿宋"/>
                <w:color w:val="000000"/>
                <w:sz w:val="24"/>
                <w:szCs w:val="24"/>
              </w:rPr>
            </w:pPr>
            <w:r>
              <w:rPr>
                <w:rFonts w:hint="eastAsia" w:ascii="仿宋" w:hAnsi="仿宋" w:eastAsia="仿宋"/>
                <w:color w:val="000000"/>
                <w:sz w:val="24"/>
                <w:szCs w:val="24"/>
              </w:rPr>
              <w:t>材料科学前沿、材料科学基础、材料理性设计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noWrap w:val="0"/>
            <w:vAlign w:val="center"/>
          </w:tcPr>
          <w:p>
            <w:pPr>
              <w:pStyle w:val="14"/>
              <w:ind w:firstLine="0" w:firstLineChars="0"/>
              <w:jc w:val="center"/>
              <w:rPr>
                <w:rFonts w:ascii="仿宋" w:hAnsi="仿宋" w:eastAsia="仿宋"/>
                <w:color w:val="000000"/>
                <w:sz w:val="24"/>
                <w:szCs w:val="24"/>
              </w:rPr>
            </w:pPr>
            <w:r>
              <w:rPr>
                <w:rFonts w:hint="eastAsia" w:ascii="仿宋" w:hAnsi="仿宋" w:eastAsia="仿宋"/>
                <w:color w:val="000000"/>
                <w:sz w:val="24"/>
                <w:szCs w:val="24"/>
              </w:rPr>
              <w:t>4</w:t>
            </w:r>
          </w:p>
        </w:tc>
        <w:tc>
          <w:tcPr>
            <w:tcW w:w="1344" w:type="dxa"/>
            <w:noWrap w:val="0"/>
            <w:vAlign w:val="center"/>
          </w:tcPr>
          <w:p>
            <w:pPr>
              <w:jc w:val="center"/>
              <w:rPr>
                <w:rFonts w:ascii="仿宋" w:hAnsi="仿宋" w:eastAsia="仿宋"/>
                <w:sz w:val="24"/>
                <w:szCs w:val="24"/>
              </w:rPr>
            </w:pPr>
            <w:r>
              <w:rPr>
                <w:rFonts w:hint="eastAsia" w:ascii="仿宋" w:hAnsi="仿宋" w:eastAsia="仿宋"/>
                <w:sz w:val="24"/>
                <w:szCs w:val="24"/>
              </w:rPr>
              <w:t>资源环境</w:t>
            </w:r>
          </w:p>
        </w:tc>
        <w:tc>
          <w:tcPr>
            <w:tcW w:w="5794" w:type="dxa"/>
            <w:noWrap w:val="0"/>
            <w:vAlign w:val="top"/>
          </w:tcPr>
          <w:p>
            <w:pPr>
              <w:pStyle w:val="14"/>
              <w:ind w:firstLine="0" w:firstLineChars="0"/>
              <w:jc w:val="left"/>
              <w:rPr>
                <w:rFonts w:ascii="仿宋" w:hAnsi="仿宋" w:eastAsia="仿宋"/>
                <w:color w:val="000000"/>
                <w:sz w:val="24"/>
                <w:szCs w:val="24"/>
              </w:rPr>
            </w:pPr>
            <w:r>
              <w:rPr>
                <w:rFonts w:hint="eastAsia" w:ascii="仿宋" w:hAnsi="仿宋" w:eastAsia="仿宋"/>
                <w:color w:val="000000"/>
                <w:sz w:val="24"/>
                <w:szCs w:val="24"/>
              </w:rPr>
              <w:t>自然资源、固体废弃物资源、大气环境、水土环境、城市群环境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noWrap w:val="0"/>
            <w:vAlign w:val="center"/>
          </w:tcPr>
          <w:p>
            <w:pPr>
              <w:pStyle w:val="14"/>
              <w:ind w:firstLine="0" w:firstLineChars="0"/>
              <w:jc w:val="center"/>
              <w:rPr>
                <w:rFonts w:ascii="仿宋" w:hAnsi="仿宋" w:eastAsia="仿宋"/>
                <w:color w:val="000000"/>
                <w:sz w:val="24"/>
                <w:szCs w:val="24"/>
              </w:rPr>
            </w:pPr>
            <w:r>
              <w:rPr>
                <w:rFonts w:hint="eastAsia" w:ascii="仿宋" w:hAnsi="仿宋" w:eastAsia="仿宋"/>
                <w:color w:val="000000"/>
                <w:sz w:val="24"/>
                <w:szCs w:val="24"/>
              </w:rPr>
              <w:t>5</w:t>
            </w:r>
          </w:p>
        </w:tc>
        <w:tc>
          <w:tcPr>
            <w:tcW w:w="1344" w:type="dxa"/>
            <w:noWrap w:val="0"/>
            <w:vAlign w:val="center"/>
          </w:tcPr>
          <w:p>
            <w:pPr>
              <w:jc w:val="center"/>
              <w:rPr>
                <w:rFonts w:ascii="仿宋" w:hAnsi="仿宋" w:eastAsia="仿宋"/>
                <w:sz w:val="24"/>
                <w:szCs w:val="24"/>
              </w:rPr>
            </w:pPr>
            <w:r>
              <w:rPr>
                <w:rFonts w:hint="eastAsia" w:ascii="仿宋" w:hAnsi="仿宋" w:eastAsia="仿宋"/>
                <w:sz w:val="24"/>
                <w:szCs w:val="24"/>
              </w:rPr>
              <w:t>海洋科学</w:t>
            </w:r>
          </w:p>
        </w:tc>
        <w:tc>
          <w:tcPr>
            <w:tcW w:w="5794" w:type="dxa"/>
            <w:noWrap w:val="0"/>
            <w:vAlign w:val="top"/>
          </w:tcPr>
          <w:p>
            <w:pPr>
              <w:pStyle w:val="14"/>
              <w:ind w:firstLine="0" w:firstLineChars="0"/>
              <w:jc w:val="left"/>
              <w:rPr>
                <w:rFonts w:ascii="仿宋" w:hAnsi="仿宋" w:eastAsia="仿宋"/>
                <w:color w:val="000000"/>
                <w:sz w:val="24"/>
                <w:szCs w:val="24"/>
              </w:rPr>
            </w:pPr>
            <w:r>
              <w:rPr>
                <w:rFonts w:hint="eastAsia" w:ascii="仿宋" w:hAnsi="仿宋" w:eastAsia="仿宋"/>
                <w:color w:val="000000"/>
                <w:sz w:val="24"/>
                <w:szCs w:val="24"/>
              </w:rPr>
              <w:t>海洋环境、海洋资源、海洋工程、海洋地质、海洋监测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noWrap w:val="0"/>
            <w:vAlign w:val="center"/>
          </w:tcPr>
          <w:p>
            <w:pPr>
              <w:pStyle w:val="14"/>
              <w:ind w:firstLine="0" w:firstLineChars="0"/>
              <w:jc w:val="center"/>
              <w:rPr>
                <w:rFonts w:ascii="仿宋" w:hAnsi="仿宋" w:eastAsia="仿宋"/>
                <w:color w:val="000000"/>
                <w:sz w:val="24"/>
                <w:szCs w:val="24"/>
              </w:rPr>
            </w:pPr>
            <w:r>
              <w:rPr>
                <w:rFonts w:hint="eastAsia" w:ascii="仿宋" w:hAnsi="仿宋" w:eastAsia="仿宋"/>
                <w:color w:val="000000"/>
                <w:sz w:val="24"/>
                <w:szCs w:val="24"/>
              </w:rPr>
              <w:t>6</w:t>
            </w:r>
          </w:p>
        </w:tc>
        <w:tc>
          <w:tcPr>
            <w:tcW w:w="1344" w:type="dxa"/>
            <w:noWrap w:val="0"/>
            <w:vAlign w:val="center"/>
          </w:tcPr>
          <w:p>
            <w:pPr>
              <w:jc w:val="center"/>
              <w:rPr>
                <w:rFonts w:ascii="仿宋" w:hAnsi="仿宋" w:eastAsia="仿宋"/>
                <w:sz w:val="24"/>
                <w:szCs w:val="24"/>
              </w:rPr>
            </w:pPr>
            <w:r>
              <w:rPr>
                <w:rFonts w:hint="eastAsia" w:ascii="仿宋" w:hAnsi="仿宋" w:eastAsia="仿宋"/>
                <w:sz w:val="24"/>
                <w:szCs w:val="24"/>
              </w:rPr>
              <w:t>人口健康</w:t>
            </w:r>
          </w:p>
        </w:tc>
        <w:tc>
          <w:tcPr>
            <w:tcW w:w="5794" w:type="dxa"/>
            <w:noWrap w:val="0"/>
            <w:vAlign w:val="top"/>
          </w:tcPr>
          <w:p>
            <w:pPr>
              <w:pStyle w:val="14"/>
              <w:ind w:firstLine="0" w:firstLineChars="0"/>
              <w:jc w:val="left"/>
              <w:rPr>
                <w:rFonts w:ascii="仿宋" w:hAnsi="仿宋" w:eastAsia="仿宋"/>
                <w:color w:val="000000"/>
                <w:sz w:val="24"/>
                <w:szCs w:val="24"/>
              </w:rPr>
            </w:pPr>
            <w:r>
              <w:rPr>
                <w:rFonts w:hint="eastAsia" w:ascii="仿宋" w:hAnsi="仿宋" w:eastAsia="仿宋"/>
                <w:color w:val="000000"/>
                <w:sz w:val="24"/>
                <w:szCs w:val="24"/>
              </w:rPr>
              <w:t>华南地区重大慢性非传染性疾病防治基础、华南地区重大病原微生物及新发突发传染病防控基础、干细胞与再生医学的应用基础、生物医药新技术基础、中医药现代科学基础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noWrap w:val="0"/>
            <w:vAlign w:val="center"/>
          </w:tcPr>
          <w:p>
            <w:pPr>
              <w:pStyle w:val="14"/>
              <w:ind w:firstLine="0" w:firstLineChars="0"/>
              <w:jc w:val="center"/>
              <w:rPr>
                <w:rFonts w:ascii="仿宋" w:hAnsi="仿宋" w:eastAsia="仿宋"/>
                <w:color w:val="000000"/>
                <w:sz w:val="24"/>
                <w:szCs w:val="24"/>
              </w:rPr>
            </w:pPr>
            <w:r>
              <w:rPr>
                <w:rFonts w:hint="eastAsia" w:ascii="仿宋" w:hAnsi="仿宋" w:eastAsia="仿宋"/>
                <w:color w:val="000000"/>
                <w:sz w:val="24"/>
                <w:szCs w:val="24"/>
              </w:rPr>
              <w:t>7</w:t>
            </w:r>
          </w:p>
        </w:tc>
        <w:tc>
          <w:tcPr>
            <w:tcW w:w="1344" w:type="dxa"/>
            <w:noWrap w:val="0"/>
            <w:vAlign w:val="center"/>
          </w:tcPr>
          <w:p>
            <w:pPr>
              <w:jc w:val="center"/>
              <w:rPr>
                <w:rFonts w:ascii="仿宋" w:hAnsi="仿宋" w:eastAsia="仿宋"/>
                <w:sz w:val="24"/>
                <w:szCs w:val="24"/>
              </w:rPr>
            </w:pPr>
            <w:r>
              <w:rPr>
                <w:rFonts w:hint="eastAsia" w:ascii="仿宋" w:hAnsi="仿宋" w:eastAsia="仿宋"/>
                <w:sz w:val="24"/>
                <w:szCs w:val="24"/>
              </w:rPr>
              <w:t>工程科学</w:t>
            </w:r>
          </w:p>
        </w:tc>
        <w:tc>
          <w:tcPr>
            <w:tcW w:w="5794" w:type="dxa"/>
            <w:noWrap w:val="0"/>
            <w:vAlign w:val="top"/>
          </w:tcPr>
          <w:p>
            <w:pPr>
              <w:pStyle w:val="14"/>
              <w:ind w:firstLine="0" w:firstLineChars="0"/>
              <w:jc w:val="left"/>
              <w:rPr>
                <w:rFonts w:ascii="仿宋" w:hAnsi="仿宋" w:eastAsia="仿宋"/>
                <w:color w:val="000000"/>
                <w:sz w:val="24"/>
                <w:szCs w:val="24"/>
              </w:rPr>
            </w:pPr>
            <w:r>
              <w:rPr>
                <w:rFonts w:hint="eastAsia" w:ascii="仿宋" w:hAnsi="仿宋" w:eastAsia="仿宋"/>
                <w:color w:val="000000"/>
                <w:sz w:val="24"/>
                <w:szCs w:val="24"/>
              </w:rPr>
              <w:t>重大土木与建筑工程、先进电子制造、智能制造、新型能源系统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noWrap w:val="0"/>
            <w:vAlign w:val="center"/>
          </w:tcPr>
          <w:p>
            <w:pPr>
              <w:pStyle w:val="14"/>
              <w:ind w:firstLine="0" w:firstLineChars="0"/>
              <w:jc w:val="center"/>
              <w:rPr>
                <w:rFonts w:ascii="仿宋" w:hAnsi="仿宋" w:eastAsia="仿宋"/>
                <w:color w:val="000000"/>
                <w:sz w:val="24"/>
                <w:szCs w:val="24"/>
              </w:rPr>
            </w:pPr>
            <w:r>
              <w:rPr>
                <w:rFonts w:hint="eastAsia" w:ascii="仿宋" w:hAnsi="仿宋" w:eastAsia="仿宋"/>
                <w:color w:val="000000"/>
                <w:sz w:val="24"/>
                <w:szCs w:val="24"/>
              </w:rPr>
              <w:t>8</w:t>
            </w:r>
          </w:p>
        </w:tc>
        <w:tc>
          <w:tcPr>
            <w:tcW w:w="1344" w:type="dxa"/>
            <w:noWrap w:val="0"/>
            <w:vAlign w:val="center"/>
          </w:tcPr>
          <w:p>
            <w:pPr>
              <w:jc w:val="center"/>
              <w:rPr>
                <w:rFonts w:ascii="仿宋" w:hAnsi="仿宋" w:eastAsia="仿宋"/>
                <w:sz w:val="24"/>
                <w:szCs w:val="24"/>
              </w:rPr>
            </w:pPr>
            <w:r>
              <w:rPr>
                <w:rFonts w:hint="eastAsia" w:ascii="仿宋" w:hAnsi="仿宋" w:eastAsia="仿宋"/>
                <w:sz w:val="24"/>
                <w:szCs w:val="24"/>
              </w:rPr>
              <w:t>数理与交叉前沿</w:t>
            </w:r>
          </w:p>
        </w:tc>
        <w:tc>
          <w:tcPr>
            <w:tcW w:w="5794" w:type="dxa"/>
            <w:noWrap w:val="0"/>
            <w:vAlign w:val="top"/>
          </w:tcPr>
          <w:p>
            <w:pPr>
              <w:pStyle w:val="14"/>
              <w:ind w:firstLine="0" w:firstLineChars="0"/>
              <w:jc w:val="left"/>
              <w:rPr>
                <w:rFonts w:ascii="仿宋" w:hAnsi="仿宋" w:eastAsia="仿宋"/>
                <w:color w:val="000000"/>
                <w:sz w:val="24"/>
                <w:szCs w:val="24"/>
              </w:rPr>
            </w:pPr>
            <w:r>
              <w:rPr>
                <w:rFonts w:hint="eastAsia" w:ascii="仿宋" w:hAnsi="仿宋" w:eastAsia="仿宋"/>
                <w:color w:val="000000"/>
                <w:sz w:val="24"/>
                <w:szCs w:val="24"/>
              </w:rPr>
              <w:t>数理基础、理论突破为目标的交叉前沿、应用导向为目标的交叉前沿、其他交叉前沿</w:t>
            </w:r>
          </w:p>
        </w:tc>
      </w:tr>
    </w:tbl>
    <w:p>
      <w:pPr>
        <w:pStyle w:val="2"/>
        <w:spacing w:line="579" w:lineRule="exact"/>
        <w:ind w:firstLine="640"/>
        <w:rPr>
          <w:color w:val="000000"/>
        </w:rPr>
      </w:pPr>
      <w:r>
        <w:rPr>
          <w:rFonts w:hint="eastAsia"/>
          <w:color w:val="000000"/>
        </w:rPr>
        <w:t>申报条件</w:t>
      </w:r>
    </w:p>
    <w:p>
      <w:pPr>
        <w:pStyle w:val="14"/>
        <w:numPr>
          <w:ilvl w:val="0"/>
          <w:numId w:val="2"/>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研究内容属于基础与应用基础研究的范畴，符合省重点学科领域，并符合年度项目申报指南要求的专业研究方向。如果项目申请涉及科研伦理与科技安全（如生物安全、信息安全等）的相关问题，申请人应当严格执行国家有关法律法规和伦理准则，并提供所在单位科学伦理审查意见等相关证明。</w:t>
      </w:r>
    </w:p>
    <w:p>
      <w:pPr>
        <w:pStyle w:val="14"/>
        <w:numPr>
          <w:ilvl w:val="0"/>
          <w:numId w:val="2"/>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申报人所在单位（即“依托单位”）主要为在珠高等学校，或珠海市内注册的科研院所、新型研发机构、建有省级（含）以上重点实验室的企事业单位等独立法人机构。要求具备从事基础与应用基础研究的科研人员、基础条件、科研项目管理制度等，能为项目实施提供必要条件和资金保障。</w:t>
      </w:r>
    </w:p>
    <w:p>
      <w:pPr>
        <w:pStyle w:val="14"/>
        <w:numPr>
          <w:ilvl w:val="0"/>
          <w:numId w:val="2"/>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申报人应是申报单位正式职工或博士后人员，除两院院士外，年龄不超过60周岁(指196</w:t>
      </w:r>
      <w:r>
        <w:rPr>
          <w:rFonts w:hint="eastAsia" w:ascii="仿宋_GB2312" w:hAnsi="仿宋" w:eastAsia="仿宋_GB2312"/>
          <w:color w:val="000000"/>
          <w:sz w:val="32"/>
          <w:szCs w:val="32"/>
          <w:lang w:val="en-US" w:eastAsia="zh-CN"/>
        </w:rPr>
        <w:t>2</w:t>
      </w:r>
      <w:r>
        <w:rPr>
          <w:rFonts w:hint="eastAsia" w:ascii="仿宋_GB2312" w:hAnsi="仿宋" w:eastAsia="仿宋_GB2312"/>
          <w:color w:val="000000"/>
          <w:sz w:val="32"/>
          <w:szCs w:val="32"/>
        </w:rPr>
        <w:t>年</w:t>
      </w:r>
      <w:r>
        <w:rPr>
          <w:rFonts w:hint="eastAsia" w:ascii="仿宋_GB2312" w:hAnsi="仿宋" w:eastAsia="仿宋_GB2312"/>
          <w:color w:val="000000"/>
          <w:sz w:val="32"/>
          <w:szCs w:val="32"/>
          <w:lang w:val="en-US" w:eastAsia="zh-CN"/>
        </w:rPr>
        <w:t>9</w:t>
      </w:r>
      <w:r>
        <w:rPr>
          <w:rFonts w:hint="eastAsia" w:ascii="仿宋_GB2312" w:hAnsi="仿宋" w:eastAsia="仿宋_GB2312"/>
          <w:color w:val="000000"/>
          <w:sz w:val="32"/>
          <w:szCs w:val="32"/>
        </w:rPr>
        <w:t>月1日及以后出生)。申报人应是项目的实际负责人，申报人应具备副高级（含）以上职称或者具有博士学位，且要求具备相关基础理论知识和独立研究能力、能保障项目研究时间的正式在职科研人员，具备承担基础与应用基础研究课题或其他从事基础研究的经历。在职公务员、退休人员不得作为项目负责人。</w:t>
      </w:r>
    </w:p>
    <w:p>
      <w:pPr>
        <w:pStyle w:val="14"/>
        <w:numPr>
          <w:ilvl w:val="0"/>
          <w:numId w:val="2"/>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正在博士后工作站内从事研究的科学技术人员申报项目，须由依托单位提供书面承诺，保证在项目获得资助后延长其在博士后工作站的期限至项目验收结题，或出站后继续留在依托单位从事相关研究。</w:t>
      </w:r>
    </w:p>
    <w:p>
      <w:pPr>
        <w:pStyle w:val="14"/>
        <w:numPr>
          <w:ilvl w:val="0"/>
          <w:numId w:val="2"/>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项目的合作单位一般不超过2个，项目主要参与者如果包括申报人所在单位以外的人员（包括研究生，但不包括境外人员），其所在单位即被视为合作研究单位，应在申报书填写合作研究单位信息并在签字盖章页加盖合作单位公章。项目主要参与者中的境外人员（港澳人员除外）被视为以个人身份参与项目申报，需签订境外参与人员知情同意函。项目主要参与者中的港澳人员可以个人身份或以合作研究单位参与项目申报。</w:t>
      </w:r>
    </w:p>
    <w:p>
      <w:pPr>
        <w:pStyle w:val="14"/>
        <w:numPr>
          <w:ilvl w:val="0"/>
          <w:numId w:val="2"/>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项目内容真实可信，不得虚构和夸大。申报的相关研究内容已获其他途径资助的，须在项目申报书中说明受资助情况以及与所申报项目的区别和联系。项目一经立项，申报的承诺、验收成果、经费预算和项目实施期限等内容将自动转为项目合同书对应内容，无合理依据原则上不予修改调整。</w:t>
      </w:r>
    </w:p>
    <w:p>
      <w:pPr>
        <w:pStyle w:val="14"/>
        <w:numPr>
          <w:ilvl w:val="0"/>
          <w:numId w:val="2"/>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申报人不得同时将研究内容相同或相近的项目以不同项目类型、或经不同依托单位提出申报;不得将已资助项目重复提出申报。违背科研伦理道德的项目、已经进入法律程序的知识产权诉讼项目不能申报。</w:t>
      </w:r>
    </w:p>
    <w:p>
      <w:pPr>
        <w:pStyle w:val="14"/>
        <w:numPr>
          <w:ilvl w:val="0"/>
          <w:numId w:val="2"/>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在研珠海市基础与应用基础课题研究项目的负责人不能申请新的项目。</w:t>
      </w:r>
    </w:p>
    <w:p>
      <w:pPr>
        <w:pStyle w:val="14"/>
        <w:numPr>
          <w:ilvl w:val="0"/>
          <w:numId w:val="2"/>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项目申报人因承担珠海市科技计划（专项、基金等）项目发生严重失信行为，被取消其作为申报主体承担和参与市级科技计划任务资格的，不得申报本项目。</w:t>
      </w:r>
    </w:p>
    <w:p>
      <w:pPr>
        <w:pStyle w:val="2"/>
        <w:spacing w:line="579" w:lineRule="exact"/>
        <w:ind w:firstLine="640"/>
        <w:rPr>
          <w:color w:val="000000"/>
        </w:rPr>
      </w:pPr>
      <w:r>
        <w:rPr>
          <w:rFonts w:hint="eastAsia"/>
          <w:color w:val="000000"/>
        </w:rPr>
        <w:t>申报材料及要求</w:t>
      </w:r>
    </w:p>
    <w:p>
      <w:pPr>
        <w:pStyle w:val="14"/>
        <w:numPr>
          <w:ilvl w:val="0"/>
          <w:numId w:val="3"/>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申报书。</w:t>
      </w:r>
    </w:p>
    <w:p>
      <w:pPr>
        <w:pStyle w:val="14"/>
        <w:numPr>
          <w:ilvl w:val="0"/>
          <w:numId w:val="3"/>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可行性研究报告。</w:t>
      </w:r>
    </w:p>
    <w:p>
      <w:pPr>
        <w:pStyle w:val="14"/>
        <w:numPr>
          <w:ilvl w:val="0"/>
          <w:numId w:val="3"/>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附件材料。附件材料需原件扫描上传。</w:t>
      </w:r>
    </w:p>
    <w:p>
      <w:pPr>
        <w:pStyle w:val="14"/>
        <w:numPr>
          <w:ilvl w:val="0"/>
          <w:numId w:val="4"/>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项</w:t>
      </w:r>
      <w:r>
        <w:rPr>
          <w:rFonts w:hint="eastAsia" w:ascii="仿宋_GB2312" w:hAnsi="仿宋" w:eastAsia="仿宋_GB2312"/>
          <w:color w:val="000000"/>
          <w:sz w:val="32"/>
          <w:szCs w:val="32"/>
          <w:highlight w:val="none"/>
        </w:rPr>
        <w:t>目申报人资质材料（学历学位、职称材料）、</w:t>
      </w:r>
      <w:r>
        <w:rPr>
          <w:rFonts w:hint="eastAsia" w:ascii="仿宋_GB2312" w:hAnsi="Calibri" w:eastAsia="仿宋_GB2312"/>
          <w:color w:val="000000"/>
          <w:sz w:val="32"/>
          <w:szCs w:val="32"/>
          <w:highlight w:val="none"/>
        </w:rPr>
        <w:t>在职证明材料（近三个月在依托单位的社保证明</w:t>
      </w:r>
      <w:r>
        <w:rPr>
          <w:rFonts w:hint="eastAsia" w:ascii="仿宋_GB2312" w:eastAsia="仿宋_GB2312"/>
          <w:color w:val="000000"/>
          <w:sz w:val="32"/>
          <w:szCs w:val="32"/>
          <w:highlight w:val="none"/>
          <w:lang w:eastAsia="zh-CN"/>
        </w:rPr>
        <w:t>、纳税证明</w:t>
      </w:r>
      <w:r>
        <w:rPr>
          <w:rFonts w:hint="eastAsia" w:ascii="仿宋_GB2312" w:hAnsi="Calibri" w:eastAsia="仿宋_GB2312"/>
          <w:color w:val="000000"/>
          <w:sz w:val="32"/>
          <w:szCs w:val="32"/>
          <w:highlight w:val="none"/>
        </w:rPr>
        <w:t>或聘用合同）；</w:t>
      </w:r>
    </w:p>
    <w:p>
      <w:pPr>
        <w:pStyle w:val="14"/>
        <w:numPr>
          <w:ilvl w:val="0"/>
          <w:numId w:val="4"/>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申报人具有的从事基础研究的经历证明，可以是主持</w:t>
      </w:r>
    </w:p>
    <w:p>
      <w:pPr>
        <w:spacing w:line="579" w:lineRule="exact"/>
        <w:rPr>
          <w:rFonts w:ascii="仿宋_GB2312" w:hAnsi="仿宋" w:eastAsia="仿宋_GB2312"/>
          <w:color w:val="000000"/>
          <w:sz w:val="32"/>
          <w:szCs w:val="32"/>
        </w:rPr>
      </w:pPr>
      <w:r>
        <w:rPr>
          <w:rFonts w:hint="eastAsia" w:ascii="仿宋_GB2312" w:hAnsi="仿宋" w:eastAsia="仿宋_GB2312"/>
          <w:color w:val="000000"/>
          <w:sz w:val="32"/>
          <w:szCs w:val="32"/>
        </w:rPr>
        <w:t>或参与的基础研究项目合同书、验收书等，或是其他能证明申报人具有基础研究经历的证明；</w:t>
      </w:r>
    </w:p>
    <w:p>
      <w:pPr>
        <w:pStyle w:val="14"/>
        <w:numPr>
          <w:ilvl w:val="0"/>
          <w:numId w:val="4"/>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前期研究基础佐证材料；</w:t>
      </w:r>
    </w:p>
    <w:p>
      <w:pPr>
        <w:pStyle w:val="14"/>
        <w:numPr>
          <w:ilvl w:val="0"/>
          <w:numId w:val="4"/>
        </w:numPr>
        <w:spacing w:line="579" w:lineRule="exact"/>
        <w:ind w:left="0" w:firstLine="640"/>
        <w:rPr>
          <w:rFonts w:ascii="仿宋_GB2312" w:hAnsi="仿宋" w:eastAsia="仿宋_GB2312"/>
          <w:color w:val="000000"/>
          <w:sz w:val="32"/>
          <w:szCs w:val="32"/>
        </w:rPr>
      </w:pPr>
      <w:r>
        <w:rPr>
          <w:rFonts w:hint="eastAsia" w:ascii="仿宋_GB2312" w:hAnsi="宋体" w:eastAsia="仿宋_GB2312"/>
          <w:color w:val="000000"/>
          <w:sz w:val="32"/>
          <w:szCs w:val="32"/>
        </w:rPr>
        <w:t>市科技创新局公职人员廉洁从政相关规定告知企业书；</w:t>
      </w:r>
    </w:p>
    <w:p>
      <w:pPr>
        <w:pStyle w:val="14"/>
        <w:numPr>
          <w:ilvl w:val="0"/>
          <w:numId w:val="4"/>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博士后人员依托单位及个人承诺书（如需）；</w:t>
      </w:r>
    </w:p>
    <w:p>
      <w:pPr>
        <w:pStyle w:val="14"/>
        <w:numPr>
          <w:ilvl w:val="0"/>
          <w:numId w:val="4"/>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伦理委员会证明（如需）；</w:t>
      </w:r>
    </w:p>
    <w:p>
      <w:pPr>
        <w:pStyle w:val="14"/>
        <w:numPr>
          <w:ilvl w:val="0"/>
          <w:numId w:val="4"/>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 xml:space="preserve">境外参与人员知情同意函（如需）； </w:t>
      </w:r>
    </w:p>
    <w:p>
      <w:pPr>
        <w:pStyle w:val="14"/>
        <w:numPr>
          <w:ilvl w:val="0"/>
          <w:numId w:val="4"/>
        </w:numPr>
        <w:spacing w:line="579"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其他佐证材料（如需）。</w:t>
      </w:r>
    </w:p>
    <w:p>
      <w:pPr>
        <w:pStyle w:val="2"/>
        <w:spacing w:line="579" w:lineRule="exact"/>
        <w:ind w:firstLine="640"/>
        <w:rPr>
          <w:color w:val="000000"/>
        </w:rPr>
      </w:pPr>
      <w:r>
        <w:rPr>
          <w:rFonts w:hint="eastAsia"/>
          <w:color w:val="000000"/>
        </w:rPr>
        <w:t>成果形式</w:t>
      </w:r>
    </w:p>
    <w:p>
      <w:pPr>
        <w:spacing w:line="579"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项目成果形式以科技报告、论文、专著、专利、人才培养、国家项目获取、国际交流、学术贡献等形式为主。项目实施期内，项目负责人应在本学科领域承担省部级（含）以</w:t>
      </w:r>
      <w:r>
        <w:rPr>
          <w:rFonts w:hint="eastAsia" w:ascii="仿宋_GB2312" w:hAnsi="仿宋" w:eastAsia="仿宋_GB2312"/>
          <w:color w:val="000000"/>
          <w:sz w:val="32"/>
          <w:szCs w:val="32"/>
          <w:highlight w:val="none"/>
        </w:rPr>
        <w:t>上科技（</w:t>
      </w:r>
      <w:r>
        <w:rPr>
          <w:rFonts w:hint="eastAsia" w:ascii="仿宋_GB2312" w:hAnsi="仿宋" w:eastAsia="仿宋_GB2312"/>
          <w:color w:val="000000"/>
          <w:sz w:val="32"/>
          <w:szCs w:val="32"/>
          <w:highlight w:val="none"/>
          <w:lang w:eastAsia="zh-CN"/>
        </w:rPr>
        <w:t>含</w:t>
      </w:r>
      <w:r>
        <w:rPr>
          <w:rFonts w:hint="eastAsia" w:ascii="仿宋_GB2312" w:hAnsi="仿宋" w:eastAsia="仿宋_GB2312"/>
          <w:color w:val="000000"/>
          <w:sz w:val="32"/>
          <w:szCs w:val="32"/>
          <w:highlight w:val="none"/>
        </w:rPr>
        <w:t>基金）项目能</w:t>
      </w:r>
      <w:r>
        <w:rPr>
          <w:rFonts w:hint="eastAsia" w:ascii="仿宋_GB2312" w:hAnsi="仿宋" w:eastAsia="仿宋_GB2312"/>
          <w:color w:val="000000"/>
          <w:sz w:val="32"/>
          <w:szCs w:val="32"/>
        </w:rPr>
        <w:t>力有较大提升（具体目标任务如下表所示），至少应产出1篇具有较高学术质量的论文，鼓励在国内优秀期刊公开发表。</w:t>
      </w:r>
    </w:p>
    <w:p>
      <w:pPr>
        <w:spacing w:line="579" w:lineRule="exact"/>
        <w:ind w:firstLine="640" w:firstLineChars="200"/>
        <w:rPr>
          <w:rFonts w:hint="eastAsia" w:ascii="仿宋_GB2312" w:hAnsi="仿宋" w:eastAsia="仿宋_GB2312"/>
          <w:color w:val="000000"/>
          <w:sz w:val="32"/>
          <w:szCs w:val="32"/>
        </w:rPr>
      </w:pPr>
    </w:p>
    <w:tbl>
      <w:tblPr>
        <w:tblStyle w:val="7"/>
        <w:tblW w:w="8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981"/>
        <w:gridCol w:w="5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98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仿宋" w:hAnsi="仿宋" w:eastAsia="仿宋"/>
                <w:b/>
                <w:color w:val="000000"/>
                <w:sz w:val="24"/>
                <w:szCs w:val="24"/>
              </w:rPr>
            </w:pPr>
            <w:r>
              <w:rPr>
                <w:rFonts w:hint="eastAsia" w:ascii="仿宋" w:hAnsi="仿宋" w:eastAsia="仿宋"/>
                <w:b/>
                <w:color w:val="000000"/>
                <w:sz w:val="24"/>
                <w:szCs w:val="24"/>
              </w:rPr>
              <w:t>成果形式</w:t>
            </w:r>
          </w:p>
        </w:tc>
        <w:tc>
          <w:tcPr>
            <w:tcW w:w="5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仿宋" w:hAnsi="仿宋" w:eastAsia="仿宋"/>
                <w:b/>
                <w:color w:val="000000"/>
                <w:sz w:val="24"/>
                <w:szCs w:val="24"/>
              </w:rPr>
            </w:pPr>
            <w:r>
              <w:rPr>
                <w:rFonts w:hint="eastAsia" w:ascii="仿宋" w:hAnsi="仿宋" w:eastAsia="仿宋"/>
                <w:b/>
                <w:color w:val="000000"/>
                <w:sz w:val="24"/>
                <w:szCs w:val="24"/>
              </w:rPr>
              <w:t>目标任务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98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科技项目</w:t>
            </w:r>
          </w:p>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（须满足以下条件之一）</w:t>
            </w:r>
          </w:p>
        </w:tc>
        <w:tc>
          <w:tcPr>
            <w:tcW w:w="5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主持1项省部级（含）以上科技项目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9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sz w:val="24"/>
                <w:szCs w:val="24"/>
              </w:rPr>
            </w:pPr>
          </w:p>
        </w:tc>
        <w:tc>
          <w:tcPr>
            <w:tcW w:w="5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主要参与(前3名)</w:t>
            </w:r>
            <w:r>
              <w:rPr>
                <w:rFonts w:hint="eastAsia" w:ascii="仿宋" w:hAnsi="仿宋" w:eastAsia="仿宋"/>
                <w:color w:val="000000"/>
                <w:sz w:val="24"/>
                <w:szCs w:val="24"/>
                <w:lang w:val="en-US" w:eastAsia="zh-CN"/>
              </w:rPr>
              <w:t>2</w:t>
            </w:r>
            <w:r>
              <w:rPr>
                <w:rFonts w:hint="eastAsia" w:ascii="仿宋" w:hAnsi="仿宋" w:eastAsia="仿宋"/>
                <w:color w:val="000000"/>
                <w:sz w:val="24"/>
                <w:szCs w:val="24"/>
              </w:rPr>
              <w:t>项省部级科技项目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9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sz w:val="24"/>
                <w:szCs w:val="24"/>
              </w:rPr>
            </w:pPr>
          </w:p>
        </w:tc>
        <w:tc>
          <w:tcPr>
            <w:tcW w:w="5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主要参与(前4名)</w:t>
            </w:r>
            <w:r>
              <w:rPr>
                <w:rFonts w:hint="eastAsia" w:ascii="仿宋" w:hAnsi="仿宋" w:eastAsia="仿宋"/>
                <w:color w:val="000000"/>
                <w:sz w:val="24"/>
                <w:szCs w:val="24"/>
                <w:lang w:val="en-US" w:eastAsia="zh-CN"/>
              </w:rPr>
              <w:t>1</w:t>
            </w:r>
            <w:r>
              <w:rPr>
                <w:rFonts w:hint="eastAsia" w:ascii="仿宋" w:hAnsi="仿宋" w:eastAsia="仿宋"/>
                <w:color w:val="000000"/>
                <w:sz w:val="24"/>
                <w:szCs w:val="24"/>
              </w:rPr>
              <w:t>项国家级科技项目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9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sz w:val="24"/>
                <w:szCs w:val="24"/>
              </w:rPr>
            </w:pPr>
          </w:p>
        </w:tc>
        <w:tc>
          <w:tcPr>
            <w:tcW w:w="5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lang w:val="en-US" w:eastAsia="zh-CN"/>
              </w:rPr>
              <w:t>牵头</w:t>
            </w:r>
            <w:r>
              <w:rPr>
                <w:rFonts w:hint="eastAsia" w:ascii="仿宋" w:hAnsi="仿宋" w:eastAsia="仿宋"/>
                <w:color w:val="000000"/>
                <w:sz w:val="24"/>
                <w:szCs w:val="24"/>
              </w:rPr>
              <w:t>申报</w:t>
            </w:r>
            <w:r>
              <w:rPr>
                <w:rFonts w:hint="eastAsia" w:ascii="仿宋" w:hAnsi="仿宋" w:eastAsia="仿宋"/>
                <w:color w:val="000000"/>
                <w:sz w:val="24"/>
                <w:szCs w:val="24"/>
                <w:lang w:val="en-US" w:eastAsia="zh-CN"/>
              </w:rPr>
              <w:t>3</w:t>
            </w:r>
            <w:r>
              <w:rPr>
                <w:rFonts w:hint="eastAsia" w:ascii="仿宋" w:hAnsi="仿宋" w:eastAsia="仿宋"/>
                <w:color w:val="000000"/>
                <w:sz w:val="24"/>
                <w:szCs w:val="24"/>
              </w:rPr>
              <w:t>项省部级科技项目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9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sz w:val="24"/>
                <w:szCs w:val="24"/>
              </w:rPr>
            </w:pPr>
          </w:p>
        </w:tc>
        <w:tc>
          <w:tcPr>
            <w:tcW w:w="5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lang w:val="en-US" w:eastAsia="zh-CN"/>
              </w:rPr>
              <w:t>牵头</w:t>
            </w:r>
            <w:r>
              <w:rPr>
                <w:rFonts w:hint="eastAsia" w:ascii="仿宋" w:hAnsi="仿宋" w:eastAsia="仿宋"/>
                <w:color w:val="000000"/>
                <w:sz w:val="24"/>
                <w:szCs w:val="24"/>
              </w:rPr>
              <w:t>申报</w:t>
            </w:r>
            <w:r>
              <w:rPr>
                <w:rFonts w:hint="eastAsia" w:ascii="仿宋" w:hAnsi="仿宋" w:eastAsia="仿宋"/>
                <w:color w:val="000000"/>
                <w:sz w:val="24"/>
                <w:szCs w:val="24"/>
                <w:lang w:val="en-US" w:eastAsia="zh-CN"/>
              </w:rPr>
              <w:t>2</w:t>
            </w:r>
            <w:r>
              <w:rPr>
                <w:rFonts w:hint="eastAsia" w:ascii="仿宋" w:hAnsi="仿宋" w:eastAsia="仿宋"/>
                <w:color w:val="000000"/>
                <w:sz w:val="24"/>
                <w:szCs w:val="24"/>
              </w:rPr>
              <w:t>项国家级科技项目</w:t>
            </w:r>
          </w:p>
        </w:tc>
      </w:tr>
    </w:tbl>
    <w:p>
      <w:pPr>
        <w:pStyle w:val="2"/>
        <w:spacing w:line="579" w:lineRule="exact"/>
        <w:ind w:firstLine="640"/>
        <w:rPr>
          <w:color w:val="000000"/>
        </w:rPr>
      </w:pPr>
      <w:r>
        <w:rPr>
          <w:rFonts w:hint="eastAsia"/>
          <w:color w:val="000000"/>
        </w:rPr>
        <w:t>支持方式</w:t>
      </w:r>
    </w:p>
    <w:p>
      <w:pPr>
        <w:spacing w:line="579"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本专项采取竞争择优方式遴选，拟立项不超过20项，以事前立项的形式给予专项资金扶持。该专项实行限额申报，原则上每个申报人当年最多只可申报1个课题，各依托单位推荐申报数量限额如下：</w:t>
      </w:r>
    </w:p>
    <w:tbl>
      <w:tblPr>
        <w:tblStyle w:val="6"/>
        <w:tblW w:w="8336" w:type="dxa"/>
        <w:tblInd w:w="0" w:type="dxa"/>
        <w:tblLayout w:type="fixed"/>
        <w:tblCellMar>
          <w:top w:w="0" w:type="dxa"/>
          <w:left w:w="0" w:type="dxa"/>
          <w:bottom w:w="0" w:type="dxa"/>
          <w:right w:w="0" w:type="dxa"/>
        </w:tblCellMar>
      </w:tblPr>
      <w:tblGrid>
        <w:gridCol w:w="573"/>
        <w:gridCol w:w="2136"/>
        <w:gridCol w:w="4110"/>
        <w:gridCol w:w="1517"/>
      </w:tblGrid>
      <w:tr>
        <w:tblPrEx>
          <w:tblCellMar>
            <w:top w:w="0" w:type="dxa"/>
            <w:left w:w="0" w:type="dxa"/>
            <w:bottom w:w="0" w:type="dxa"/>
            <w:right w:w="0" w:type="dxa"/>
          </w:tblCellMar>
        </w:tblPrEx>
        <w:trPr>
          <w:trHeight w:val="587" w:hRule="atLeast"/>
        </w:trPr>
        <w:tc>
          <w:tcPr>
            <w:tcW w:w="57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ascii="仿宋_GB2312" w:hAnsi="宋体" w:eastAsia="仿宋_GB2312" w:cs="宋体"/>
                <w:b/>
                <w:color w:val="000000"/>
                <w:sz w:val="24"/>
                <w:szCs w:val="24"/>
              </w:rPr>
            </w:pPr>
            <w:r>
              <w:rPr>
                <w:rFonts w:hint="eastAsia" w:ascii="仿宋_GB2312" w:hAnsi="宋体" w:eastAsia="仿宋_GB2312" w:cs="宋体"/>
                <w:b/>
                <w:color w:val="000000"/>
                <w:kern w:val="0"/>
                <w:sz w:val="24"/>
                <w:szCs w:val="24"/>
                <w:lang w:bidi="ar"/>
              </w:rPr>
              <w:t>序号</w:t>
            </w:r>
          </w:p>
        </w:tc>
        <w:tc>
          <w:tcPr>
            <w:tcW w:w="21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ascii="仿宋_GB2312" w:hAnsi="宋体" w:eastAsia="仿宋_GB2312" w:cs="宋体"/>
                <w:b/>
                <w:color w:val="000000"/>
                <w:sz w:val="24"/>
                <w:szCs w:val="24"/>
              </w:rPr>
            </w:pPr>
            <w:r>
              <w:rPr>
                <w:rFonts w:hint="eastAsia" w:ascii="仿宋_GB2312" w:hAnsi="宋体" w:eastAsia="仿宋_GB2312" w:cs="宋体"/>
                <w:b/>
                <w:color w:val="000000"/>
                <w:kern w:val="0"/>
                <w:sz w:val="24"/>
                <w:szCs w:val="24"/>
                <w:lang w:bidi="ar"/>
              </w:rPr>
              <w:t>依托单位</w:t>
            </w:r>
          </w:p>
        </w:tc>
        <w:tc>
          <w:tcPr>
            <w:tcW w:w="4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ascii="仿宋_GB2312" w:hAnsi="宋体" w:eastAsia="仿宋_GB2312" w:cs="宋体"/>
                <w:b/>
                <w:color w:val="000000"/>
                <w:sz w:val="24"/>
                <w:szCs w:val="24"/>
              </w:rPr>
            </w:pPr>
            <w:r>
              <w:rPr>
                <w:rFonts w:hint="eastAsia" w:ascii="仿宋_GB2312" w:hAnsi="宋体" w:eastAsia="仿宋_GB2312" w:cs="宋体"/>
                <w:b/>
                <w:color w:val="000000"/>
                <w:kern w:val="0"/>
                <w:sz w:val="24"/>
                <w:szCs w:val="24"/>
                <w:lang w:bidi="ar"/>
              </w:rPr>
              <w:t>具有的条件</w:t>
            </w:r>
          </w:p>
        </w:tc>
        <w:tc>
          <w:tcPr>
            <w:tcW w:w="15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_GB2312" w:hAnsi="宋体" w:eastAsia="仿宋_GB2312" w:cs="宋体"/>
                <w:b/>
                <w:color w:val="000000"/>
                <w:kern w:val="0"/>
                <w:sz w:val="24"/>
                <w:szCs w:val="24"/>
                <w:lang w:bidi="ar"/>
              </w:rPr>
            </w:pPr>
            <w:r>
              <w:rPr>
                <w:rFonts w:hint="eastAsia" w:ascii="仿宋_GB2312" w:hAnsi="宋体" w:eastAsia="仿宋_GB2312" w:cs="宋体"/>
                <w:b/>
                <w:color w:val="000000"/>
                <w:kern w:val="0"/>
                <w:sz w:val="24"/>
                <w:szCs w:val="24"/>
                <w:lang w:bidi="ar"/>
              </w:rPr>
              <w:t>推荐数量限额</w:t>
            </w:r>
          </w:p>
        </w:tc>
      </w:tr>
      <w:tr>
        <w:tblPrEx>
          <w:tblCellMar>
            <w:top w:w="0" w:type="dxa"/>
            <w:left w:w="0" w:type="dxa"/>
            <w:bottom w:w="0" w:type="dxa"/>
            <w:right w:w="0" w:type="dxa"/>
          </w:tblCellMar>
        </w:tblPrEx>
        <w:trPr>
          <w:trHeight w:val="340" w:hRule="atLeast"/>
        </w:trPr>
        <w:tc>
          <w:tcPr>
            <w:tcW w:w="573"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1</w:t>
            </w:r>
          </w:p>
        </w:tc>
        <w:tc>
          <w:tcPr>
            <w:tcW w:w="21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高等学校</w:t>
            </w:r>
          </w:p>
        </w:tc>
        <w:tc>
          <w:tcPr>
            <w:tcW w:w="4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珠海市内的</w:t>
            </w:r>
            <w:r>
              <w:rPr>
                <w:rFonts w:hint="eastAsia" w:ascii="仿宋_GB2312" w:hAnsi="宋体" w:eastAsia="仿宋_GB2312" w:cs="宋体"/>
                <w:color w:val="000000"/>
                <w:kern w:val="0"/>
                <w:sz w:val="24"/>
                <w:szCs w:val="24"/>
                <w:lang w:val="en-US" w:eastAsia="zh-CN" w:bidi="ar"/>
              </w:rPr>
              <w:t>高等学校</w:t>
            </w:r>
          </w:p>
        </w:tc>
        <w:tc>
          <w:tcPr>
            <w:tcW w:w="15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_GB2312" w:hAnsi="宋体" w:eastAsia="仿宋_GB2312" w:cs="宋体"/>
                <w:color w:val="000000"/>
                <w:sz w:val="24"/>
                <w:szCs w:val="24"/>
                <w:lang w:val="en-US" w:eastAsia="zh-CN"/>
              </w:rPr>
            </w:pPr>
            <w:r>
              <w:rPr>
                <w:rFonts w:hint="eastAsia" w:ascii="仿宋_GB2312" w:hAnsi="宋体" w:eastAsia="仿宋_GB2312" w:cs="宋体"/>
                <w:color w:val="000000"/>
                <w:sz w:val="24"/>
                <w:szCs w:val="24"/>
                <w:lang w:val="en-US" w:eastAsia="zh-CN"/>
              </w:rPr>
              <w:t>3</w:t>
            </w:r>
          </w:p>
        </w:tc>
      </w:tr>
      <w:tr>
        <w:tblPrEx>
          <w:tblCellMar>
            <w:top w:w="0" w:type="dxa"/>
            <w:left w:w="0" w:type="dxa"/>
            <w:bottom w:w="0" w:type="dxa"/>
            <w:right w:w="0" w:type="dxa"/>
          </w:tblCellMar>
        </w:tblPrEx>
        <w:trPr>
          <w:trHeight w:val="340" w:hRule="atLeast"/>
        </w:trPr>
        <w:tc>
          <w:tcPr>
            <w:tcW w:w="573"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2</w:t>
            </w:r>
          </w:p>
        </w:tc>
        <w:tc>
          <w:tcPr>
            <w:tcW w:w="2136"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科研院所及新型研发机构</w:t>
            </w:r>
          </w:p>
        </w:tc>
        <w:tc>
          <w:tcPr>
            <w:tcW w:w="4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sz w:val="24"/>
                <w:szCs w:val="24"/>
              </w:rPr>
              <w:t>省实验室</w:t>
            </w:r>
          </w:p>
        </w:tc>
        <w:tc>
          <w:tcPr>
            <w:tcW w:w="15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_GB2312" w:hAnsi="宋体" w:eastAsia="仿宋_GB2312" w:cs="宋体"/>
                <w:color w:val="000000"/>
                <w:sz w:val="24"/>
                <w:szCs w:val="24"/>
                <w:lang w:val="en-US" w:eastAsia="zh-CN"/>
              </w:rPr>
            </w:pPr>
            <w:r>
              <w:rPr>
                <w:rFonts w:hint="eastAsia" w:ascii="仿宋_GB2312" w:hAnsi="宋体" w:eastAsia="仿宋_GB2312" w:cs="宋体"/>
                <w:color w:val="000000"/>
                <w:sz w:val="24"/>
                <w:szCs w:val="24"/>
                <w:lang w:val="en-US" w:eastAsia="zh-CN"/>
              </w:rPr>
              <w:t>3</w:t>
            </w:r>
          </w:p>
        </w:tc>
      </w:tr>
      <w:tr>
        <w:tblPrEx>
          <w:tblCellMar>
            <w:top w:w="0" w:type="dxa"/>
            <w:left w:w="0" w:type="dxa"/>
            <w:bottom w:w="0" w:type="dxa"/>
            <w:right w:w="0" w:type="dxa"/>
          </w:tblCellMar>
        </w:tblPrEx>
        <w:trPr>
          <w:trHeight w:val="340" w:hRule="atLeast"/>
        </w:trPr>
        <w:tc>
          <w:tcPr>
            <w:tcW w:w="573" w:type="dxa"/>
            <w:vMerge w:val="continue"/>
            <w:tcBorders>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kern w:val="0"/>
                <w:sz w:val="24"/>
                <w:szCs w:val="24"/>
                <w:lang w:bidi="ar"/>
              </w:rPr>
            </w:pPr>
          </w:p>
        </w:tc>
        <w:tc>
          <w:tcPr>
            <w:tcW w:w="2136" w:type="dxa"/>
            <w:vMerge w:val="continue"/>
            <w:tcBorders>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kern w:val="0"/>
                <w:sz w:val="24"/>
                <w:szCs w:val="24"/>
                <w:lang w:bidi="ar"/>
              </w:rPr>
            </w:pPr>
          </w:p>
        </w:tc>
        <w:tc>
          <w:tcPr>
            <w:tcW w:w="4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省级新型研发机构、</w:t>
            </w:r>
            <w:r>
              <w:rPr>
                <w:rFonts w:hint="eastAsia" w:ascii="仿宋_GB2312" w:hAnsi="宋体" w:eastAsia="仿宋_GB2312" w:cs="宋体"/>
                <w:color w:val="000000"/>
                <w:kern w:val="0"/>
                <w:sz w:val="24"/>
                <w:szCs w:val="24"/>
                <w:lang w:eastAsia="zh-CN" w:bidi="ar"/>
              </w:rPr>
              <w:t>“一事一议”</w:t>
            </w:r>
            <w:r>
              <w:rPr>
                <w:rFonts w:hint="eastAsia" w:ascii="仿宋_GB2312" w:hAnsi="宋体" w:eastAsia="仿宋_GB2312" w:cs="宋体"/>
                <w:color w:val="000000"/>
                <w:kern w:val="0"/>
                <w:sz w:val="24"/>
                <w:szCs w:val="24"/>
                <w:lang w:bidi="ar"/>
              </w:rPr>
              <w:t>重大研发机构</w:t>
            </w:r>
          </w:p>
        </w:tc>
        <w:tc>
          <w:tcPr>
            <w:tcW w:w="15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_GB2312" w:hAnsi="宋体" w:eastAsia="仿宋_GB2312" w:cs="宋体"/>
                <w:color w:val="000000"/>
                <w:sz w:val="24"/>
                <w:szCs w:val="24"/>
                <w:lang w:val="en-US" w:eastAsia="zh-CN"/>
              </w:rPr>
            </w:pPr>
            <w:r>
              <w:rPr>
                <w:rFonts w:hint="eastAsia" w:ascii="仿宋_GB2312" w:hAnsi="宋体" w:eastAsia="仿宋_GB2312" w:cs="宋体"/>
                <w:color w:val="000000"/>
                <w:sz w:val="24"/>
                <w:szCs w:val="24"/>
                <w:lang w:val="en-US" w:eastAsia="zh-CN"/>
              </w:rPr>
              <w:t>2</w:t>
            </w:r>
          </w:p>
        </w:tc>
      </w:tr>
      <w:tr>
        <w:tblPrEx>
          <w:tblCellMar>
            <w:top w:w="0" w:type="dxa"/>
            <w:left w:w="0" w:type="dxa"/>
            <w:bottom w:w="0" w:type="dxa"/>
            <w:right w:w="0" w:type="dxa"/>
          </w:tblCellMar>
        </w:tblPrEx>
        <w:trPr>
          <w:trHeight w:val="340" w:hRule="atLeast"/>
        </w:trPr>
        <w:tc>
          <w:tcPr>
            <w:tcW w:w="573"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kern w:val="0"/>
                <w:sz w:val="24"/>
                <w:szCs w:val="24"/>
                <w:lang w:bidi="ar"/>
              </w:rPr>
            </w:pPr>
          </w:p>
        </w:tc>
        <w:tc>
          <w:tcPr>
            <w:tcW w:w="2136"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kern w:val="0"/>
                <w:sz w:val="24"/>
                <w:szCs w:val="24"/>
                <w:lang w:bidi="ar"/>
              </w:rPr>
            </w:pPr>
          </w:p>
        </w:tc>
        <w:tc>
          <w:tcPr>
            <w:tcW w:w="4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市级新型研发机构</w:t>
            </w:r>
          </w:p>
        </w:tc>
        <w:tc>
          <w:tcPr>
            <w:tcW w:w="15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_GB2312" w:hAnsi="宋体" w:eastAsia="仿宋_GB2312" w:cs="宋体"/>
                <w:color w:val="000000"/>
                <w:sz w:val="24"/>
                <w:szCs w:val="24"/>
                <w:lang w:val="en-US" w:eastAsia="zh-CN"/>
              </w:rPr>
            </w:pPr>
            <w:r>
              <w:rPr>
                <w:rFonts w:hint="eastAsia" w:ascii="仿宋_GB2312" w:hAnsi="宋体" w:eastAsia="仿宋_GB2312" w:cs="宋体"/>
                <w:color w:val="000000"/>
                <w:sz w:val="24"/>
                <w:szCs w:val="24"/>
                <w:lang w:val="en-US" w:eastAsia="zh-CN"/>
              </w:rPr>
              <w:t>1</w:t>
            </w:r>
          </w:p>
        </w:tc>
      </w:tr>
      <w:tr>
        <w:tblPrEx>
          <w:tblCellMar>
            <w:top w:w="0" w:type="dxa"/>
            <w:left w:w="0" w:type="dxa"/>
            <w:bottom w:w="0" w:type="dxa"/>
            <w:right w:w="0" w:type="dxa"/>
          </w:tblCellMar>
        </w:tblPrEx>
        <w:trPr>
          <w:trHeight w:val="340" w:hRule="atLeast"/>
        </w:trPr>
        <w:tc>
          <w:tcPr>
            <w:tcW w:w="573" w:type="dxa"/>
            <w:vMerge w:val="restart"/>
            <w:tcBorders>
              <w:top w:val="nil"/>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3</w:t>
            </w:r>
          </w:p>
        </w:tc>
        <w:tc>
          <w:tcPr>
            <w:tcW w:w="2136"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企事业单位</w:t>
            </w:r>
          </w:p>
        </w:tc>
        <w:tc>
          <w:tcPr>
            <w:tcW w:w="4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建有国家级重点实验室</w:t>
            </w:r>
          </w:p>
        </w:tc>
        <w:tc>
          <w:tcPr>
            <w:tcW w:w="15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_GB2312" w:hAnsi="宋体" w:eastAsia="仿宋_GB2312" w:cs="宋体"/>
                <w:color w:val="000000"/>
                <w:sz w:val="24"/>
                <w:szCs w:val="24"/>
                <w:lang w:val="en-US" w:eastAsia="zh-CN"/>
              </w:rPr>
            </w:pPr>
            <w:r>
              <w:rPr>
                <w:rFonts w:hint="eastAsia" w:ascii="仿宋_GB2312" w:hAnsi="宋体" w:eastAsia="仿宋_GB2312" w:cs="宋体"/>
                <w:color w:val="000000"/>
                <w:sz w:val="24"/>
                <w:szCs w:val="24"/>
                <w:lang w:val="en-US" w:eastAsia="zh-CN"/>
              </w:rPr>
              <w:t>3</w:t>
            </w:r>
          </w:p>
        </w:tc>
      </w:tr>
      <w:tr>
        <w:tblPrEx>
          <w:tblCellMar>
            <w:top w:w="0" w:type="dxa"/>
            <w:left w:w="0" w:type="dxa"/>
            <w:bottom w:w="0" w:type="dxa"/>
            <w:right w:w="0" w:type="dxa"/>
          </w:tblCellMar>
        </w:tblPrEx>
        <w:trPr>
          <w:trHeight w:val="340" w:hRule="atLeast"/>
        </w:trPr>
        <w:tc>
          <w:tcPr>
            <w:tcW w:w="573" w:type="dxa"/>
            <w:vMerge w:val="continue"/>
            <w:tcBorders>
              <w:left w:val="single" w:color="000000" w:sz="4" w:space="0"/>
              <w:right w:val="single" w:color="000000" w:sz="4" w:space="0"/>
            </w:tcBorders>
            <w:noWrap w:val="0"/>
            <w:tcMar>
              <w:top w:w="15" w:type="dxa"/>
              <w:left w:w="15" w:type="dxa"/>
              <w:right w:w="15" w:type="dxa"/>
            </w:tcMar>
            <w:vAlign w:val="center"/>
          </w:tcPr>
          <w:p>
            <w:pPr>
              <w:spacing w:line="360" w:lineRule="auto"/>
              <w:jc w:val="center"/>
              <w:rPr>
                <w:rFonts w:ascii="仿宋_GB2312" w:hAnsi="宋体" w:eastAsia="仿宋_GB2312" w:cs="宋体"/>
                <w:color w:val="000000"/>
                <w:sz w:val="24"/>
                <w:szCs w:val="24"/>
              </w:rPr>
            </w:pPr>
          </w:p>
        </w:tc>
        <w:tc>
          <w:tcPr>
            <w:tcW w:w="2136" w:type="dxa"/>
            <w:vMerge w:val="continue"/>
            <w:tcBorders>
              <w:left w:val="single" w:color="000000" w:sz="4" w:space="0"/>
              <w:right w:val="single" w:color="000000" w:sz="4" w:space="0"/>
            </w:tcBorders>
            <w:noWrap w:val="0"/>
            <w:tcMar>
              <w:top w:w="15" w:type="dxa"/>
              <w:left w:w="15" w:type="dxa"/>
              <w:right w:w="15" w:type="dxa"/>
            </w:tcMar>
            <w:vAlign w:val="center"/>
          </w:tcPr>
          <w:p>
            <w:pPr>
              <w:spacing w:line="360" w:lineRule="auto"/>
              <w:jc w:val="center"/>
              <w:rPr>
                <w:rFonts w:ascii="仿宋_GB2312" w:hAnsi="宋体" w:eastAsia="仿宋_GB2312" w:cs="宋体"/>
                <w:color w:val="000000"/>
                <w:sz w:val="24"/>
                <w:szCs w:val="24"/>
              </w:rPr>
            </w:pPr>
          </w:p>
        </w:tc>
        <w:tc>
          <w:tcPr>
            <w:tcW w:w="4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ascii="仿宋_GB2312" w:hAnsi="宋体" w:eastAsia="仿宋_GB2312" w:cs="宋体"/>
                <w:color w:val="000000"/>
                <w:sz w:val="24"/>
                <w:szCs w:val="24"/>
              </w:rPr>
            </w:pPr>
            <w:r>
              <w:rPr>
                <w:rFonts w:hint="eastAsia" w:ascii="仿宋_GB2312" w:hAnsi="宋体" w:eastAsia="仿宋_GB2312" w:cs="宋体"/>
                <w:color w:val="000000"/>
                <w:kern w:val="0"/>
                <w:sz w:val="24"/>
                <w:szCs w:val="24"/>
                <w:lang w:bidi="ar"/>
              </w:rPr>
              <w:t>建有省级重点实验室</w:t>
            </w:r>
          </w:p>
        </w:tc>
        <w:tc>
          <w:tcPr>
            <w:tcW w:w="15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_GB2312" w:hAnsi="宋体" w:eastAsia="仿宋_GB2312" w:cs="宋体"/>
                <w:color w:val="000000"/>
                <w:sz w:val="24"/>
                <w:szCs w:val="24"/>
                <w:lang w:val="en-US" w:eastAsia="zh-CN"/>
              </w:rPr>
            </w:pPr>
            <w:r>
              <w:rPr>
                <w:rFonts w:hint="eastAsia" w:ascii="仿宋_GB2312" w:hAnsi="宋体" w:eastAsia="仿宋_GB2312" w:cs="宋体"/>
                <w:color w:val="000000"/>
                <w:sz w:val="24"/>
                <w:szCs w:val="24"/>
                <w:lang w:val="en-US" w:eastAsia="zh-CN"/>
              </w:rPr>
              <w:t>2</w:t>
            </w:r>
          </w:p>
        </w:tc>
      </w:tr>
      <w:tr>
        <w:tblPrEx>
          <w:tblCellMar>
            <w:top w:w="0" w:type="dxa"/>
            <w:left w:w="0" w:type="dxa"/>
            <w:bottom w:w="0" w:type="dxa"/>
            <w:right w:w="0" w:type="dxa"/>
          </w:tblCellMar>
        </w:tblPrEx>
        <w:trPr>
          <w:trHeight w:val="340" w:hRule="atLeast"/>
        </w:trPr>
        <w:tc>
          <w:tcPr>
            <w:tcW w:w="833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ascii="仿宋_GB2312" w:hAnsi="宋体" w:eastAsia="仿宋_GB2312" w:cs="宋体"/>
                <w:color w:val="000000"/>
                <w:sz w:val="24"/>
                <w:szCs w:val="24"/>
              </w:rPr>
            </w:pPr>
            <w:r>
              <w:rPr>
                <w:rFonts w:hint="eastAsia" w:ascii="仿宋_GB2312" w:hAnsi="宋体" w:eastAsia="仿宋_GB2312" w:cs="宋体"/>
                <w:color w:val="000000"/>
                <w:sz w:val="24"/>
                <w:szCs w:val="24"/>
              </w:rPr>
              <w:t>备注：各依托单位推荐数量以满足条件的最大限额为准，不可叠加</w:t>
            </w:r>
          </w:p>
        </w:tc>
      </w:tr>
    </w:tbl>
    <w:p>
      <w:pPr>
        <w:spacing w:line="579"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资助强度为10万元/项，项目资金一次性拨付，经费支出不设科目比例限制，按照省科研项目经费“包干制”管理及珠海市科技创新专项资金管理试行办法有关规定执行。</w:t>
      </w:r>
    </w:p>
    <w:p>
      <w:pPr>
        <w:pStyle w:val="2"/>
        <w:spacing w:line="579" w:lineRule="exact"/>
        <w:ind w:firstLine="640"/>
        <w:rPr>
          <w:color w:val="000000"/>
        </w:rPr>
      </w:pPr>
      <w:r>
        <w:rPr>
          <w:rFonts w:hint="eastAsia"/>
          <w:color w:val="000000"/>
        </w:rPr>
        <w:t>实施期限</w:t>
      </w:r>
    </w:p>
    <w:p>
      <w:pPr>
        <w:pStyle w:val="14"/>
        <w:spacing w:line="579" w:lineRule="exact"/>
        <w:ind w:firstLine="640"/>
        <w:rPr>
          <w:rFonts w:hint="eastAsia" w:ascii="仿宋_GB2312" w:hAnsi="仿宋" w:eastAsia="仿宋_GB2312"/>
          <w:color w:val="000000"/>
          <w:spacing w:val="-6"/>
          <w:sz w:val="32"/>
          <w:szCs w:val="32"/>
          <w:highlight w:val="none"/>
          <w:lang w:eastAsia="zh-CN"/>
        </w:rPr>
      </w:pPr>
      <w:r>
        <w:rPr>
          <w:rFonts w:hint="eastAsia" w:ascii="仿宋_GB2312" w:hAnsi="仿宋" w:eastAsia="仿宋_GB2312"/>
          <w:color w:val="000000"/>
          <w:spacing w:val="-6"/>
          <w:sz w:val="32"/>
          <w:szCs w:val="32"/>
          <w:highlight w:val="none"/>
        </w:rPr>
        <w:t>实施期不超过3年</w:t>
      </w:r>
      <w:r>
        <w:rPr>
          <w:rFonts w:hint="eastAsia" w:ascii="仿宋_GB2312" w:hAnsi="仿宋" w:eastAsia="仿宋_GB2312"/>
          <w:color w:val="000000"/>
          <w:spacing w:val="-6"/>
          <w:sz w:val="32"/>
          <w:szCs w:val="32"/>
          <w:highlight w:val="none"/>
          <w:lang w:eastAsia="zh-CN"/>
        </w:rPr>
        <w:t>（完成</w:t>
      </w:r>
      <w:r>
        <w:rPr>
          <w:rFonts w:hint="eastAsia" w:ascii="仿宋_GB2312" w:hAnsi="仿宋" w:eastAsia="仿宋_GB2312"/>
          <w:color w:val="000000"/>
          <w:spacing w:val="-6"/>
          <w:sz w:val="32"/>
          <w:szCs w:val="32"/>
          <w:highlight w:val="none"/>
        </w:rPr>
        <w:t>时间</w:t>
      </w:r>
      <w:r>
        <w:rPr>
          <w:rFonts w:hint="eastAsia" w:ascii="仿宋_GB2312" w:hAnsi="仿宋" w:eastAsia="仿宋_GB2312"/>
          <w:color w:val="000000"/>
          <w:spacing w:val="-6"/>
          <w:sz w:val="32"/>
          <w:szCs w:val="32"/>
          <w:highlight w:val="none"/>
          <w:lang w:eastAsia="zh-CN"/>
        </w:rPr>
        <w:t>不得迟于</w:t>
      </w:r>
      <w:r>
        <w:rPr>
          <w:rFonts w:hint="eastAsia" w:ascii="仿宋_GB2312" w:hAnsi="仿宋" w:eastAsia="仿宋_GB2312"/>
          <w:color w:val="000000"/>
          <w:spacing w:val="-6"/>
          <w:sz w:val="32"/>
          <w:szCs w:val="32"/>
          <w:highlight w:val="none"/>
        </w:rPr>
        <w:t>202</w:t>
      </w:r>
      <w:r>
        <w:rPr>
          <w:rFonts w:hint="eastAsia" w:ascii="仿宋_GB2312" w:hAnsi="仿宋" w:eastAsia="仿宋_GB2312"/>
          <w:color w:val="000000"/>
          <w:spacing w:val="-6"/>
          <w:sz w:val="32"/>
          <w:szCs w:val="32"/>
          <w:highlight w:val="none"/>
          <w:lang w:val="en-US" w:eastAsia="zh-CN"/>
        </w:rPr>
        <w:t>6</w:t>
      </w:r>
      <w:r>
        <w:rPr>
          <w:rFonts w:hint="eastAsia" w:ascii="仿宋_GB2312" w:hAnsi="仿宋" w:eastAsia="仿宋_GB2312"/>
          <w:color w:val="000000"/>
          <w:spacing w:val="-6"/>
          <w:sz w:val="32"/>
          <w:szCs w:val="32"/>
          <w:highlight w:val="none"/>
        </w:rPr>
        <w:t>年</w:t>
      </w:r>
      <w:r>
        <w:rPr>
          <w:rFonts w:hint="eastAsia" w:ascii="仿宋_GB2312" w:hAnsi="仿宋" w:eastAsia="仿宋_GB2312"/>
          <w:color w:val="000000"/>
          <w:spacing w:val="-6"/>
          <w:sz w:val="32"/>
          <w:szCs w:val="32"/>
          <w:highlight w:val="none"/>
          <w:lang w:val="en-US" w:eastAsia="zh-CN"/>
        </w:rPr>
        <w:t>8</w:t>
      </w:r>
      <w:r>
        <w:rPr>
          <w:rFonts w:hint="eastAsia" w:ascii="仿宋_GB2312" w:hAnsi="仿宋" w:eastAsia="仿宋_GB2312"/>
          <w:color w:val="000000"/>
          <w:spacing w:val="-6"/>
          <w:sz w:val="32"/>
          <w:szCs w:val="32"/>
          <w:highlight w:val="none"/>
        </w:rPr>
        <w:t>月</w:t>
      </w:r>
      <w:r>
        <w:rPr>
          <w:rFonts w:hint="eastAsia" w:ascii="仿宋_GB2312" w:hAnsi="仿宋" w:eastAsia="仿宋_GB2312"/>
          <w:color w:val="000000"/>
          <w:spacing w:val="-6"/>
          <w:sz w:val="32"/>
          <w:szCs w:val="32"/>
          <w:highlight w:val="none"/>
          <w:lang w:val="en-US" w:eastAsia="zh-CN"/>
        </w:rPr>
        <w:t>31</w:t>
      </w:r>
      <w:r>
        <w:rPr>
          <w:rFonts w:hint="eastAsia" w:ascii="仿宋_GB2312" w:hAnsi="仿宋" w:eastAsia="仿宋_GB2312"/>
          <w:color w:val="000000"/>
          <w:spacing w:val="-6"/>
          <w:sz w:val="32"/>
          <w:szCs w:val="32"/>
          <w:highlight w:val="none"/>
        </w:rPr>
        <w:t>日</w:t>
      </w:r>
      <w:r>
        <w:rPr>
          <w:rFonts w:hint="eastAsia" w:ascii="仿宋_GB2312" w:hAnsi="仿宋" w:eastAsia="仿宋_GB2312"/>
          <w:color w:val="000000"/>
          <w:spacing w:val="-6"/>
          <w:sz w:val="32"/>
          <w:szCs w:val="32"/>
          <w:highlight w:val="none"/>
          <w:lang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script"/>
    <w:pitch w:val="default"/>
    <w:sig w:usb0="A00002BF" w:usb1="184F6CFA"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23CDE"/>
    <w:multiLevelType w:val="multilevel"/>
    <w:tmpl w:val="31123CDE"/>
    <w:lvl w:ilvl="0" w:tentative="0">
      <w:start w:val="1"/>
      <w:numFmt w:val="chineseCountingThousand"/>
      <w:suff w:val="noth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57D1D43"/>
    <w:multiLevelType w:val="multilevel"/>
    <w:tmpl w:val="457D1D43"/>
    <w:lvl w:ilvl="0" w:tentative="0">
      <w:start w:val="1"/>
      <w:numFmt w:val="chineseCountingThousand"/>
      <w:pStyle w:val="2"/>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8833397"/>
    <w:multiLevelType w:val="multilevel"/>
    <w:tmpl w:val="68833397"/>
    <w:lvl w:ilvl="0" w:tentative="0">
      <w:start w:val="1"/>
      <w:numFmt w:val="chineseCountingThousand"/>
      <w:suff w:val="nothing"/>
      <w:lvlText w:val="(%1)"/>
      <w:lvlJc w:val="left"/>
      <w:pPr>
        <w:ind w:left="108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C0965B9"/>
    <w:multiLevelType w:val="multilevel"/>
    <w:tmpl w:val="6C0965B9"/>
    <w:lvl w:ilvl="0" w:tentative="0">
      <w:start w:val="1"/>
      <w:numFmt w:val="decimal"/>
      <w:suff w:val="nothing"/>
      <w:lvlText w:val="%1."/>
      <w:lvlJc w:val="left"/>
      <w:pPr>
        <w:ind w:left="2912"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attachedTemplate r:id="rId1"/>
  <w:documentProtection w:edit="readOnly" w:formatting="1"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3YTM0M2E2NDY5NDE1MGMwYTk5NTZiYTQ1ODhjZjQifQ=="/>
  </w:docVars>
  <w:rsids>
    <w:rsidRoot w:val="003076CE"/>
    <w:rsid w:val="00001747"/>
    <w:rsid w:val="00006517"/>
    <w:rsid w:val="00016EED"/>
    <w:rsid w:val="00022D4D"/>
    <w:rsid w:val="00024C03"/>
    <w:rsid w:val="00024F19"/>
    <w:rsid w:val="0002558F"/>
    <w:rsid w:val="00031F91"/>
    <w:rsid w:val="00032B2F"/>
    <w:rsid w:val="000331AB"/>
    <w:rsid w:val="00034601"/>
    <w:rsid w:val="00040DC6"/>
    <w:rsid w:val="00042EB8"/>
    <w:rsid w:val="00054C2C"/>
    <w:rsid w:val="00055C09"/>
    <w:rsid w:val="00066C97"/>
    <w:rsid w:val="00083106"/>
    <w:rsid w:val="00084893"/>
    <w:rsid w:val="00093C16"/>
    <w:rsid w:val="00096E4F"/>
    <w:rsid w:val="000A0A07"/>
    <w:rsid w:val="000A1AE2"/>
    <w:rsid w:val="000B026F"/>
    <w:rsid w:val="000C7D51"/>
    <w:rsid w:val="000D183E"/>
    <w:rsid w:val="000E5FDA"/>
    <w:rsid w:val="000E66A9"/>
    <w:rsid w:val="000E7D5C"/>
    <w:rsid w:val="000F0A58"/>
    <w:rsid w:val="00100B48"/>
    <w:rsid w:val="00101855"/>
    <w:rsid w:val="001029EE"/>
    <w:rsid w:val="00105BFB"/>
    <w:rsid w:val="001143FA"/>
    <w:rsid w:val="00116E77"/>
    <w:rsid w:val="00117B86"/>
    <w:rsid w:val="00123C21"/>
    <w:rsid w:val="00123D95"/>
    <w:rsid w:val="00125969"/>
    <w:rsid w:val="00132255"/>
    <w:rsid w:val="00132C2D"/>
    <w:rsid w:val="001370C4"/>
    <w:rsid w:val="00137DDE"/>
    <w:rsid w:val="00154077"/>
    <w:rsid w:val="0015522E"/>
    <w:rsid w:val="001623B5"/>
    <w:rsid w:val="00162634"/>
    <w:rsid w:val="00167E2D"/>
    <w:rsid w:val="00173FA2"/>
    <w:rsid w:val="0017454E"/>
    <w:rsid w:val="00183FCC"/>
    <w:rsid w:val="001844A0"/>
    <w:rsid w:val="00185904"/>
    <w:rsid w:val="0019138E"/>
    <w:rsid w:val="0019645B"/>
    <w:rsid w:val="001A1A29"/>
    <w:rsid w:val="001A2EFB"/>
    <w:rsid w:val="001A39ED"/>
    <w:rsid w:val="001A6B94"/>
    <w:rsid w:val="001B2414"/>
    <w:rsid w:val="001B73E5"/>
    <w:rsid w:val="001B7AA4"/>
    <w:rsid w:val="001D2507"/>
    <w:rsid w:val="001E487D"/>
    <w:rsid w:val="001E6E49"/>
    <w:rsid w:val="001E7AFC"/>
    <w:rsid w:val="001F0497"/>
    <w:rsid w:val="001F27B8"/>
    <w:rsid w:val="001F4653"/>
    <w:rsid w:val="001F5072"/>
    <w:rsid w:val="00204D16"/>
    <w:rsid w:val="00206988"/>
    <w:rsid w:val="00212FA7"/>
    <w:rsid w:val="00226BB7"/>
    <w:rsid w:val="00230344"/>
    <w:rsid w:val="002308D0"/>
    <w:rsid w:val="002315DF"/>
    <w:rsid w:val="00240D2E"/>
    <w:rsid w:val="0024167D"/>
    <w:rsid w:val="00241B57"/>
    <w:rsid w:val="00246E5A"/>
    <w:rsid w:val="0024755F"/>
    <w:rsid w:val="00256B34"/>
    <w:rsid w:val="002601AF"/>
    <w:rsid w:val="00264D2D"/>
    <w:rsid w:val="002677CA"/>
    <w:rsid w:val="00276592"/>
    <w:rsid w:val="002836BF"/>
    <w:rsid w:val="00283983"/>
    <w:rsid w:val="002863BB"/>
    <w:rsid w:val="002906AE"/>
    <w:rsid w:val="002938D2"/>
    <w:rsid w:val="002A62CF"/>
    <w:rsid w:val="002B2D3D"/>
    <w:rsid w:val="002B3B48"/>
    <w:rsid w:val="002B45F9"/>
    <w:rsid w:val="002B60AF"/>
    <w:rsid w:val="002C6C31"/>
    <w:rsid w:val="002D0E2F"/>
    <w:rsid w:val="002D2A7F"/>
    <w:rsid w:val="002D2FE8"/>
    <w:rsid w:val="002D357F"/>
    <w:rsid w:val="002E1171"/>
    <w:rsid w:val="002E7130"/>
    <w:rsid w:val="002F3972"/>
    <w:rsid w:val="003044E0"/>
    <w:rsid w:val="003047B3"/>
    <w:rsid w:val="00306A47"/>
    <w:rsid w:val="003076CE"/>
    <w:rsid w:val="00307BD1"/>
    <w:rsid w:val="003119B9"/>
    <w:rsid w:val="00317AD0"/>
    <w:rsid w:val="00317D03"/>
    <w:rsid w:val="00320BCF"/>
    <w:rsid w:val="00325941"/>
    <w:rsid w:val="00342CDC"/>
    <w:rsid w:val="003439CA"/>
    <w:rsid w:val="00350C14"/>
    <w:rsid w:val="003525AC"/>
    <w:rsid w:val="00354A6F"/>
    <w:rsid w:val="00355312"/>
    <w:rsid w:val="00356D31"/>
    <w:rsid w:val="00362B2F"/>
    <w:rsid w:val="00365142"/>
    <w:rsid w:val="003856D4"/>
    <w:rsid w:val="0039434D"/>
    <w:rsid w:val="003A6CCB"/>
    <w:rsid w:val="003A770D"/>
    <w:rsid w:val="003C5FCD"/>
    <w:rsid w:val="003C662F"/>
    <w:rsid w:val="003D03A9"/>
    <w:rsid w:val="003D5340"/>
    <w:rsid w:val="003D7D7C"/>
    <w:rsid w:val="003E6D8D"/>
    <w:rsid w:val="003F1725"/>
    <w:rsid w:val="003F407A"/>
    <w:rsid w:val="003F43BE"/>
    <w:rsid w:val="003F5F26"/>
    <w:rsid w:val="004049AC"/>
    <w:rsid w:val="004108F5"/>
    <w:rsid w:val="00411488"/>
    <w:rsid w:val="0041555D"/>
    <w:rsid w:val="00422E9F"/>
    <w:rsid w:val="004277F3"/>
    <w:rsid w:val="004338FE"/>
    <w:rsid w:val="00434C92"/>
    <w:rsid w:val="00434D19"/>
    <w:rsid w:val="00435F4D"/>
    <w:rsid w:val="00436E9E"/>
    <w:rsid w:val="00441017"/>
    <w:rsid w:val="00441848"/>
    <w:rsid w:val="004422E6"/>
    <w:rsid w:val="004435D4"/>
    <w:rsid w:val="00443D2C"/>
    <w:rsid w:val="00445B97"/>
    <w:rsid w:val="00456C85"/>
    <w:rsid w:val="004618E5"/>
    <w:rsid w:val="00477734"/>
    <w:rsid w:val="0048169A"/>
    <w:rsid w:val="00482DE0"/>
    <w:rsid w:val="0048791C"/>
    <w:rsid w:val="004942EA"/>
    <w:rsid w:val="0049457E"/>
    <w:rsid w:val="00494A04"/>
    <w:rsid w:val="004A2C0E"/>
    <w:rsid w:val="004A4126"/>
    <w:rsid w:val="004B374F"/>
    <w:rsid w:val="004C1286"/>
    <w:rsid w:val="004C2744"/>
    <w:rsid w:val="004C2768"/>
    <w:rsid w:val="004D5413"/>
    <w:rsid w:val="004E3F0D"/>
    <w:rsid w:val="004F3B16"/>
    <w:rsid w:val="00500F71"/>
    <w:rsid w:val="005062D6"/>
    <w:rsid w:val="00507E3F"/>
    <w:rsid w:val="00514A40"/>
    <w:rsid w:val="005221E2"/>
    <w:rsid w:val="0053231F"/>
    <w:rsid w:val="00532F0B"/>
    <w:rsid w:val="00542385"/>
    <w:rsid w:val="00543246"/>
    <w:rsid w:val="00543AFB"/>
    <w:rsid w:val="0055557C"/>
    <w:rsid w:val="00560E67"/>
    <w:rsid w:val="00563D3E"/>
    <w:rsid w:val="00586000"/>
    <w:rsid w:val="00595982"/>
    <w:rsid w:val="00595D2E"/>
    <w:rsid w:val="005A4B8E"/>
    <w:rsid w:val="005A7A3D"/>
    <w:rsid w:val="005A7AE4"/>
    <w:rsid w:val="005B15C1"/>
    <w:rsid w:val="005C6374"/>
    <w:rsid w:val="005D1515"/>
    <w:rsid w:val="005D20E2"/>
    <w:rsid w:val="005D2183"/>
    <w:rsid w:val="005D392C"/>
    <w:rsid w:val="005D6E08"/>
    <w:rsid w:val="005E36C1"/>
    <w:rsid w:val="005E7F84"/>
    <w:rsid w:val="006072F5"/>
    <w:rsid w:val="006167CE"/>
    <w:rsid w:val="00623794"/>
    <w:rsid w:val="00627297"/>
    <w:rsid w:val="00637C19"/>
    <w:rsid w:val="00637E49"/>
    <w:rsid w:val="00642DD3"/>
    <w:rsid w:val="0065216C"/>
    <w:rsid w:val="0065288B"/>
    <w:rsid w:val="00653FE3"/>
    <w:rsid w:val="00657710"/>
    <w:rsid w:val="00663E63"/>
    <w:rsid w:val="00663FC5"/>
    <w:rsid w:val="00676B4B"/>
    <w:rsid w:val="00691361"/>
    <w:rsid w:val="006959BC"/>
    <w:rsid w:val="006A3AB2"/>
    <w:rsid w:val="006A624E"/>
    <w:rsid w:val="006B1A3B"/>
    <w:rsid w:val="006B4517"/>
    <w:rsid w:val="006B6F16"/>
    <w:rsid w:val="006B7EAF"/>
    <w:rsid w:val="006C239D"/>
    <w:rsid w:val="006C5E72"/>
    <w:rsid w:val="006C61C6"/>
    <w:rsid w:val="006D0576"/>
    <w:rsid w:val="006D2C5C"/>
    <w:rsid w:val="006D30E0"/>
    <w:rsid w:val="006D3905"/>
    <w:rsid w:val="006D4E65"/>
    <w:rsid w:val="006D699D"/>
    <w:rsid w:val="006E60CA"/>
    <w:rsid w:val="006E6BFD"/>
    <w:rsid w:val="006F1BC1"/>
    <w:rsid w:val="006F1E96"/>
    <w:rsid w:val="006F4B72"/>
    <w:rsid w:val="006F6AF3"/>
    <w:rsid w:val="00702B46"/>
    <w:rsid w:val="00705D37"/>
    <w:rsid w:val="007067C5"/>
    <w:rsid w:val="007101C9"/>
    <w:rsid w:val="00712681"/>
    <w:rsid w:val="00726A61"/>
    <w:rsid w:val="00726B98"/>
    <w:rsid w:val="00733CBB"/>
    <w:rsid w:val="0073557C"/>
    <w:rsid w:val="007451DC"/>
    <w:rsid w:val="00750E47"/>
    <w:rsid w:val="00752707"/>
    <w:rsid w:val="00754183"/>
    <w:rsid w:val="00756ACE"/>
    <w:rsid w:val="00781F5A"/>
    <w:rsid w:val="00785F82"/>
    <w:rsid w:val="00790AEA"/>
    <w:rsid w:val="00792FDB"/>
    <w:rsid w:val="007A4024"/>
    <w:rsid w:val="007A4B49"/>
    <w:rsid w:val="007A564C"/>
    <w:rsid w:val="007B5A52"/>
    <w:rsid w:val="007C2041"/>
    <w:rsid w:val="007C28FB"/>
    <w:rsid w:val="007C368D"/>
    <w:rsid w:val="007C71E1"/>
    <w:rsid w:val="007D1688"/>
    <w:rsid w:val="007D5E72"/>
    <w:rsid w:val="007D7D81"/>
    <w:rsid w:val="007E1572"/>
    <w:rsid w:val="007E41EF"/>
    <w:rsid w:val="007F4430"/>
    <w:rsid w:val="00824735"/>
    <w:rsid w:val="00833B96"/>
    <w:rsid w:val="0083639C"/>
    <w:rsid w:val="0084309C"/>
    <w:rsid w:val="00843FA1"/>
    <w:rsid w:val="00850475"/>
    <w:rsid w:val="00855AF1"/>
    <w:rsid w:val="008762E3"/>
    <w:rsid w:val="00877DF1"/>
    <w:rsid w:val="0088040C"/>
    <w:rsid w:val="00881911"/>
    <w:rsid w:val="0088244E"/>
    <w:rsid w:val="00885A93"/>
    <w:rsid w:val="0088679B"/>
    <w:rsid w:val="008911A0"/>
    <w:rsid w:val="008A329F"/>
    <w:rsid w:val="008B24AF"/>
    <w:rsid w:val="008B2545"/>
    <w:rsid w:val="008B44FD"/>
    <w:rsid w:val="008B4F92"/>
    <w:rsid w:val="008D38CC"/>
    <w:rsid w:val="008D525B"/>
    <w:rsid w:val="008E4BB0"/>
    <w:rsid w:val="008F278A"/>
    <w:rsid w:val="008F38D1"/>
    <w:rsid w:val="008F7189"/>
    <w:rsid w:val="0090079F"/>
    <w:rsid w:val="00911260"/>
    <w:rsid w:val="009139C9"/>
    <w:rsid w:val="0094039C"/>
    <w:rsid w:val="00946CFB"/>
    <w:rsid w:val="009523A6"/>
    <w:rsid w:val="009628EB"/>
    <w:rsid w:val="00964569"/>
    <w:rsid w:val="00964C0A"/>
    <w:rsid w:val="009747B4"/>
    <w:rsid w:val="00974B6D"/>
    <w:rsid w:val="009762A4"/>
    <w:rsid w:val="00976C7C"/>
    <w:rsid w:val="00984B82"/>
    <w:rsid w:val="0098679C"/>
    <w:rsid w:val="00987151"/>
    <w:rsid w:val="009905DD"/>
    <w:rsid w:val="00996D48"/>
    <w:rsid w:val="009A2146"/>
    <w:rsid w:val="009A5945"/>
    <w:rsid w:val="009A7264"/>
    <w:rsid w:val="009B40D4"/>
    <w:rsid w:val="009B6E19"/>
    <w:rsid w:val="009B72B1"/>
    <w:rsid w:val="009E62CE"/>
    <w:rsid w:val="00A04676"/>
    <w:rsid w:val="00A129C7"/>
    <w:rsid w:val="00A21E0A"/>
    <w:rsid w:val="00A23803"/>
    <w:rsid w:val="00A247A7"/>
    <w:rsid w:val="00A265FF"/>
    <w:rsid w:val="00A32422"/>
    <w:rsid w:val="00A36437"/>
    <w:rsid w:val="00A3731B"/>
    <w:rsid w:val="00A4239D"/>
    <w:rsid w:val="00A45BBD"/>
    <w:rsid w:val="00A506E7"/>
    <w:rsid w:val="00A556B8"/>
    <w:rsid w:val="00A56958"/>
    <w:rsid w:val="00A67364"/>
    <w:rsid w:val="00A71872"/>
    <w:rsid w:val="00A737E2"/>
    <w:rsid w:val="00A74CA2"/>
    <w:rsid w:val="00A9118F"/>
    <w:rsid w:val="00A91407"/>
    <w:rsid w:val="00A92817"/>
    <w:rsid w:val="00AA7FB5"/>
    <w:rsid w:val="00AB27DD"/>
    <w:rsid w:val="00AB585E"/>
    <w:rsid w:val="00AC1510"/>
    <w:rsid w:val="00AD7F9A"/>
    <w:rsid w:val="00AE15C3"/>
    <w:rsid w:val="00AE7BBE"/>
    <w:rsid w:val="00B056B9"/>
    <w:rsid w:val="00B07564"/>
    <w:rsid w:val="00B16434"/>
    <w:rsid w:val="00B258A9"/>
    <w:rsid w:val="00B31735"/>
    <w:rsid w:val="00B3502A"/>
    <w:rsid w:val="00B47B5C"/>
    <w:rsid w:val="00B53F2F"/>
    <w:rsid w:val="00B54431"/>
    <w:rsid w:val="00B62BF8"/>
    <w:rsid w:val="00B63B7C"/>
    <w:rsid w:val="00B64722"/>
    <w:rsid w:val="00B70FD5"/>
    <w:rsid w:val="00B74ED4"/>
    <w:rsid w:val="00B7548A"/>
    <w:rsid w:val="00B83E6B"/>
    <w:rsid w:val="00B978D8"/>
    <w:rsid w:val="00BA0017"/>
    <w:rsid w:val="00BA4BE4"/>
    <w:rsid w:val="00BB3BB4"/>
    <w:rsid w:val="00BB7907"/>
    <w:rsid w:val="00BD3DA8"/>
    <w:rsid w:val="00BD5117"/>
    <w:rsid w:val="00BD6AF6"/>
    <w:rsid w:val="00BE0E62"/>
    <w:rsid w:val="00BE2D5E"/>
    <w:rsid w:val="00BE6E43"/>
    <w:rsid w:val="00C00879"/>
    <w:rsid w:val="00C06A87"/>
    <w:rsid w:val="00C208C3"/>
    <w:rsid w:val="00C34725"/>
    <w:rsid w:val="00C40A94"/>
    <w:rsid w:val="00C441AB"/>
    <w:rsid w:val="00C47DD5"/>
    <w:rsid w:val="00C57386"/>
    <w:rsid w:val="00C60E7D"/>
    <w:rsid w:val="00C623CB"/>
    <w:rsid w:val="00C66743"/>
    <w:rsid w:val="00C73B47"/>
    <w:rsid w:val="00C80055"/>
    <w:rsid w:val="00C91FEF"/>
    <w:rsid w:val="00C934D1"/>
    <w:rsid w:val="00C93FEA"/>
    <w:rsid w:val="00CA225F"/>
    <w:rsid w:val="00CA3E45"/>
    <w:rsid w:val="00CA3F03"/>
    <w:rsid w:val="00CB15E4"/>
    <w:rsid w:val="00CB3687"/>
    <w:rsid w:val="00CB3923"/>
    <w:rsid w:val="00CB4C49"/>
    <w:rsid w:val="00CC6089"/>
    <w:rsid w:val="00CD0ACB"/>
    <w:rsid w:val="00CE24C6"/>
    <w:rsid w:val="00CE7EB5"/>
    <w:rsid w:val="00CF2691"/>
    <w:rsid w:val="00CF6CE7"/>
    <w:rsid w:val="00D05ED8"/>
    <w:rsid w:val="00D074DB"/>
    <w:rsid w:val="00D07D76"/>
    <w:rsid w:val="00D15811"/>
    <w:rsid w:val="00D15C3B"/>
    <w:rsid w:val="00D20B75"/>
    <w:rsid w:val="00D23C2A"/>
    <w:rsid w:val="00D266D0"/>
    <w:rsid w:val="00D30210"/>
    <w:rsid w:val="00D36CC6"/>
    <w:rsid w:val="00D440C7"/>
    <w:rsid w:val="00D44FAE"/>
    <w:rsid w:val="00D45003"/>
    <w:rsid w:val="00D57876"/>
    <w:rsid w:val="00D647C9"/>
    <w:rsid w:val="00D709F4"/>
    <w:rsid w:val="00D70C00"/>
    <w:rsid w:val="00D71CCF"/>
    <w:rsid w:val="00D94D87"/>
    <w:rsid w:val="00DA6620"/>
    <w:rsid w:val="00DB5414"/>
    <w:rsid w:val="00DC0791"/>
    <w:rsid w:val="00DC3405"/>
    <w:rsid w:val="00DC4E3C"/>
    <w:rsid w:val="00DC5607"/>
    <w:rsid w:val="00DD1D6A"/>
    <w:rsid w:val="00DD26FD"/>
    <w:rsid w:val="00DD5C8B"/>
    <w:rsid w:val="00DE14A0"/>
    <w:rsid w:val="00DF1A12"/>
    <w:rsid w:val="00DF3286"/>
    <w:rsid w:val="00DF4DF2"/>
    <w:rsid w:val="00E00877"/>
    <w:rsid w:val="00E13565"/>
    <w:rsid w:val="00E14E96"/>
    <w:rsid w:val="00E14F83"/>
    <w:rsid w:val="00E220B9"/>
    <w:rsid w:val="00E30BAD"/>
    <w:rsid w:val="00E46E11"/>
    <w:rsid w:val="00E5159C"/>
    <w:rsid w:val="00E556E8"/>
    <w:rsid w:val="00E63D65"/>
    <w:rsid w:val="00E66A9A"/>
    <w:rsid w:val="00E66CCA"/>
    <w:rsid w:val="00E719D2"/>
    <w:rsid w:val="00E75BBE"/>
    <w:rsid w:val="00E81FB3"/>
    <w:rsid w:val="00E878C0"/>
    <w:rsid w:val="00E90F62"/>
    <w:rsid w:val="00E9186C"/>
    <w:rsid w:val="00E9274F"/>
    <w:rsid w:val="00EA49A9"/>
    <w:rsid w:val="00EA7E01"/>
    <w:rsid w:val="00EC23B4"/>
    <w:rsid w:val="00EC2F86"/>
    <w:rsid w:val="00ED16F4"/>
    <w:rsid w:val="00ED1DBC"/>
    <w:rsid w:val="00EE0124"/>
    <w:rsid w:val="00EE2CA1"/>
    <w:rsid w:val="00EE2E94"/>
    <w:rsid w:val="00EE3E95"/>
    <w:rsid w:val="00F034C1"/>
    <w:rsid w:val="00F05859"/>
    <w:rsid w:val="00F07590"/>
    <w:rsid w:val="00F239CE"/>
    <w:rsid w:val="00F24A6D"/>
    <w:rsid w:val="00F26091"/>
    <w:rsid w:val="00F3277D"/>
    <w:rsid w:val="00F352A4"/>
    <w:rsid w:val="00F44FFC"/>
    <w:rsid w:val="00F50411"/>
    <w:rsid w:val="00F50539"/>
    <w:rsid w:val="00F56D99"/>
    <w:rsid w:val="00F71845"/>
    <w:rsid w:val="00F74F98"/>
    <w:rsid w:val="00F770E8"/>
    <w:rsid w:val="00F85C45"/>
    <w:rsid w:val="00F86339"/>
    <w:rsid w:val="00F92E8C"/>
    <w:rsid w:val="00F93718"/>
    <w:rsid w:val="00FA2597"/>
    <w:rsid w:val="00FA33E3"/>
    <w:rsid w:val="00FA406F"/>
    <w:rsid w:val="00FA5977"/>
    <w:rsid w:val="00FB03E5"/>
    <w:rsid w:val="00FB7C92"/>
    <w:rsid w:val="00FC31F9"/>
    <w:rsid w:val="00FC4B17"/>
    <w:rsid w:val="00FC5050"/>
    <w:rsid w:val="00FD1B70"/>
    <w:rsid w:val="00FD24BC"/>
    <w:rsid w:val="00FD4CBD"/>
    <w:rsid w:val="00FD5932"/>
    <w:rsid w:val="00FE485E"/>
    <w:rsid w:val="00FE7E77"/>
    <w:rsid w:val="00FF3238"/>
    <w:rsid w:val="00FF7BF3"/>
    <w:rsid w:val="039A73E2"/>
    <w:rsid w:val="060330E5"/>
    <w:rsid w:val="06A165EA"/>
    <w:rsid w:val="08F80CCB"/>
    <w:rsid w:val="0AC9660B"/>
    <w:rsid w:val="0B292FAF"/>
    <w:rsid w:val="0DBA0F29"/>
    <w:rsid w:val="14427943"/>
    <w:rsid w:val="163F21FA"/>
    <w:rsid w:val="1839601D"/>
    <w:rsid w:val="188B52F7"/>
    <w:rsid w:val="1AFB3640"/>
    <w:rsid w:val="1BCA376E"/>
    <w:rsid w:val="1C6E3BD5"/>
    <w:rsid w:val="1FDB0DC4"/>
    <w:rsid w:val="22273248"/>
    <w:rsid w:val="25AA08AC"/>
    <w:rsid w:val="26A662BC"/>
    <w:rsid w:val="2BA2639A"/>
    <w:rsid w:val="2F716554"/>
    <w:rsid w:val="2FF049F8"/>
    <w:rsid w:val="2FFEDEAE"/>
    <w:rsid w:val="33FC7191"/>
    <w:rsid w:val="34776D32"/>
    <w:rsid w:val="3BC7C4C8"/>
    <w:rsid w:val="3D221B78"/>
    <w:rsid w:val="3D3C2FED"/>
    <w:rsid w:val="3E6621E3"/>
    <w:rsid w:val="451A01C7"/>
    <w:rsid w:val="538D70F5"/>
    <w:rsid w:val="54551F85"/>
    <w:rsid w:val="587251B2"/>
    <w:rsid w:val="5DD12F3B"/>
    <w:rsid w:val="5FD5F625"/>
    <w:rsid w:val="61692B35"/>
    <w:rsid w:val="64775D6B"/>
    <w:rsid w:val="651110EE"/>
    <w:rsid w:val="661B0E8C"/>
    <w:rsid w:val="66241F25"/>
    <w:rsid w:val="67876B3A"/>
    <w:rsid w:val="67D27EE0"/>
    <w:rsid w:val="6AF99D7D"/>
    <w:rsid w:val="6FF7806F"/>
    <w:rsid w:val="75924ADC"/>
    <w:rsid w:val="76BB6E13"/>
    <w:rsid w:val="7A0A5261"/>
    <w:rsid w:val="7C720651"/>
    <w:rsid w:val="7D490656"/>
    <w:rsid w:val="BE7F8461"/>
    <w:rsid w:val="DBDFD57A"/>
    <w:rsid w:val="DFF76194"/>
    <w:rsid w:val="E7581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0"/>
    <w:qFormat/>
    <w:uiPriority w:val="9"/>
    <w:pPr>
      <w:keepNext/>
      <w:keepLines/>
      <w:numPr>
        <w:ilvl w:val="0"/>
        <w:numId w:val="1"/>
      </w:numPr>
      <w:spacing w:line="360" w:lineRule="auto"/>
      <w:ind w:left="0" w:firstLine="200" w:firstLineChars="200"/>
      <w:outlineLvl w:val="0"/>
    </w:pPr>
    <w:rPr>
      <w:rFonts w:eastAsia="黑体"/>
      <w:bCs/>
      <w:kern w:val="44"/>
      <w:sz w:val="32"/>
      <w:szCs w:val="44"/>
    </w:rPr>
  </w:style>
  <w:style w:type="character" w:default="1" w:styleId="8">
    <w:name w:val="Default Paragraph Font"/>
    <w:unhideWhenUsed/>
    <w:qFormat/>
    <w:uiPriority w:val="1"/>
  </w:style>
  <w:style w:type="table" w:default="1" w:styleId="6">
    <w:name w:val="Normal Table"/>
    <w:unhideWhenUsed/>
    <w:qFormat/>
    <w:uiPriority w:val="99"/>
    <w:tblPr>
      <w:tblStyle w:val="6"/>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000FF"/>
      <w:u w:val="single"/>
    </w:rPr>
  </w:style>
  <w:style w:type="character" w:customStyle="1" w:styleId="10">
    <w:name w:val="标题 1 字符"/>
    <w:basedOn w:val="8"/>
    <w:link w:val="2"/>
    <w:qFormat/>
    <w:uiPriority w:val="9"/>
    <w:rPr>
      <w:rFonts w:eastAsia="黑体"/>
      <w:bCs/>
      <w:kern w:val="44"/>
      <w:sz w:val="32"/>
      <w:szCs w:val="44"/>
    </w:rPr>
  </w:style>
  <w:style w:type="character" w:customStyle="1" w:styleId="11">
    <w:name w:val="批注框文本 字符"/>
    <w:basedOn w:val="8"/>
    <w:link w:val="3"/>
    <w:semiHidden/>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页眉 字符"/>
    <w:basedOn w:val="8"/>
    <w:link w:val="5"/>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uos\C:\dreamsoft\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wdzx97</Template>
  <Pages>5</Pages>
  <Words>2376</Words>
  <Characters>2393</Characters>
  <Lines>18</Lines>
  <Paragraphs>5</Paragraphs>
  <TotalTime>853.333333333333</TotalTime>
  <ScaleCrop>false</ScaleCrop>
  <LinksUpToDate>false</LinksUpToDate>
  <CharactersWithSpaces>2394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2020-06-17T05:16:00Z</dcterms:created>
  <dc:creator>梁龙:公文办理</dc:creator>
  <cp:lastModifiedBy>游</cp:lastModifiedBy>
  <cp:lastPrinted>2022-10-25T08:38:42Z</cp:lastPrinted>
  <dcterms:modified xsi:type="dcterms:W3CDTF">2022-10-28T01:39:46Z</dcterms:modified>
  <dc:title>附件2</dc:title>
  <cp:revision>494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A0AAFEBFEDD04B9988722F684760A657</vt:lpwstr>
  </property>
</Properties>
</file>