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E4B54">
      <w:pPr>
        <w:jc w:val="center"/>
        <w:rPr>
          <w:rFonts w:ascii="宋体" w:hAnsi="宋体"/>
          <w:color w:val="C00000"/>
          <w:w w:val="112"/>
          <w:sz w:val="72"/>
          <w:szCs w:val="72"/>
          <w:lang w:eastAsia="zh-CN"/>
        </w:rPr>
      </w:pPr>
      <w:r>
        <w:rPr>
          <w:rFonts w:hint="eastAsia" w:ascii="宋体" w:hAnsi="宋体"/>
          <w:color w:val="C00000"/>
          <w:w w:val="112"/>
          <w:sz w:val="72"/>
          <w:szCs w:val="72"/>
          <w:lang w:eastAsia="zh-CN"/>
        </w:rPr>
        <w:t>珠海科技学院科研处</w:t>
      </w:r>
    </w:p>
    <w:p w14:paraId="066CBC9F">
      <w:pPr>
        <w:jc w:val="center"/>
        <w:rPr>
          <w:rFonts w:ascii="宋体" w:hAnsi="宋体"/>
          <w:color w:val="C00000"/>
          <w:sz w:val="18"/>
          <w:szCs w:val="18"/>
          <w:lang w:eastAsia="zh-CN"/>
        </w:rPr>
      </w:pPr>
    </w:p>
    <w:p w14:paraId="148CD0D8">
      <w:pPr>
        <w:jc w:val="center"/>
        <w:rPr>
          <w:rFonts w:ascii="宋体" w:hAnsi="宋体"/>
          <w:color w:val="C00000"/>
          <w:sz w:val="32"/>
          <w:szCs w:val="32"/>
          <w:lang w:eastAsia="zh-CN"/>
        </w:rPr>
      </w:pPr>
      <w:bookmarkStart w:id="0" w:name="文号"/>
      <w:r>
        <w:rPr>
          <w:rFonts w:ascii="宋体" w:hAnsi="宋体"/>
          <w:b/>
          <w:bCs/>
          <w:sz w:val="18"/>
          <w:szCs w:val="18"/>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id="_x0000_s1026"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j2UC1QAAAAoBAAAPAAAAAAAAAAEAIAAAACIAAABkcnMvZG93bnJldi54bWxQSwECFAAUAAAA&#10;CACHTuJAKMk38fEBAAC8AwAADgAAAAAAAAABACAAAAAkAQAAZHJzL2Uyb0RvYy54bWxQSwUGAAAA&#10;AAYABgBZAQAAhwUAAAAA&#10;">
                <v:fill on="f" focussize="0,0"/>
                <v:stroke weight="4.5pt" color="#FF0000" linestyle="thickThin" joinstyle="round"/>
                <v:imagedata o:title=""/>
                <o:lock v:ext="edit" aspectratio="f"/>
              </v:line>
            </w:pict>
          </mc:Fallback>
        </mc:AlternateContent>
      </w:r>
      <w:r>
        <w:rPr>
          <w:rFonts w:hint="eastAsia" w:ascii="宋体" w:hAnsi="宋体"/>
          <w:color w:val="000000"/>
          <w:sz w:val="32"/>
          <w:szCs w:val="32"/>
          <w:lang w:eastAsia="zh-CN"/>
        </w:rPr>
        <w:t>校科字〔202</w:t>
      </w:r>
      <w:r>
        <w:rPr>
          <w:rFonts w:hint="eastAsia" w:ascii="宋体" w:hAnsi="宋体"/>
          <w:color w:val="000000"/>
          <w:sz w:val="32"/>
          <w:szCs w:val="32"/>
          <w:lang w:val="en-US" w:eastAsia="zh-CN"/>
        </w:rPr>
        <w:t>4</w:t>
      </w:r>
      <w:r>
        <w:rPr>
          <w:rFonts w:hint="eastAsia" w:ascii="宋体" w:hAnsi="宋体"/>
          <w:color w:val="000000"/>
          <w:sz w:val="32"/>
          <w:szCs w:val="32"/>
          <w:lang w:eastAsia="zh-CN"/>
        </w:rPr>
        <w:t>〕</w:t>
      </w:r>
      <w:r>
        <w:rPr>
          <w:rFonts w:hint="eastAsia" w:ascii="宋体" w:hAnsi="宋体" w:eastAsiaTheme="minorEastAsia"/>
          <w:color w:val="000000"/>
          <w:sz w:val="32"/>
          <w:szCs w:val="32"/>
          <w:lang w:val="en-US" w:eastAsia="zh-CN"/>
        </w:rPr>
        <w:t>75</w:t>
      </w:r>
      <w:r>
        <w:rPr>
          <w:rFonts w:hint="eastAsia" w:ascii="宋体" w:hAnsi="宋体"/>
          <w:color w:val="000000"/>
          <w:sz w:val="32"/>
          <w:szCs w:val="32"/>
          <w:lang w:eastAsia="zh-CN"/>
        </w:rPr>
        <w:t>号</w:t>
      </w:r>
      <w:bookmarkEnd w:id="0"/>
    </w:p>
    <w:p w14:paraId="7934A0F8">
      <w:pPr>
        <w:spacing w:line="360" w:lineRule="auto"/>
        <w:jc w:val="center"/>
        <w:rPr>
          <w:rFonts w:asciiTheme="majorEastAsia" w:hAnsiTheme="majorEastAsia" w:eastAsiaTheme="majorEastAsia"/>
          <w:b/>
          <w:sz w:val="44"/>
          <w:szCs w:val="44"/>
          <w:lang w:eastAsia="zh-CN"/>
        </w:rPr>
      </w:pPr>
    </w:p>
    <w:p w14:paraId="1289F819">
      <w:pPr>
        <w:keepNext w:val="0"/>
        <w:keepLines w:val="0"/>
        <w:pageBreakBefore w:val="0"/>
        <w:widowControl w:val="0"/>
        <w:kinsoku/>
        <w:wordWrap/>
        <w:overflowPunct/>
        <w:topLinePunct w:val="0"/>
        <w:autoSpaceDE/>
        <w:autoSpaceDN/>
        <w:bidi w:val="0"/>
        <w:adjustRightInd w:val="0"/>
        <w:snapToGrid w:val="0"/>
        <w:spacing w:line="240" w:lineRule="auto"/>
        <w:ind w:right="220" w:rightChars="100"/>
        <w:jc w:val="center"/>
        <w:textAlignment w:val="auto"/>
        <w:rPr>
          <w:rFonts w:hint="eastAsia" w:asciiTheme="majorEastAsia" w:hAnsiTheme="majorEastAsia" w:eastAsiaTheme="majorEastAsia"/>
          <w:b/>
          <w:sz w:val="44"/>
          <w:szCs w:val="44"/>
          <w:lang w:eastAsia="zh-CN"/>
        </w:rPr>
      </w:pPr>
      <w:r>
        <w:rPr>
          <w:rFonts w:hint="eastAsia" w:asciiTheme="majorEastAsia" w:hAnsiTheme="majorEastAsia" w:eastAsiaTheme="majorEastAsia"/>
          <w:b/>
          <w:sz w:val="44"/>
          <w:szCs w:val="44"/>
          <w:lang w:eastAsia="zh-CN"/>
        </w:rPr>
        <w:t>关于组织申报广东省哲学社会科学规划2025年度三类研究专项的通知</w:t>
      </w:r>
    </w:p>
    <w:p w14:paraId="1F13464E">
      <w:pPr>
        <w:spacing w:line="360" w:lineRule="auto"/>
        <w:rPr>
          <w:rFonts w:hint="eastAsia" w:ascii="仿宋" w:hAnsi="仿宋" w:eastAsia="仿宋"/>
          <w:sz w:val="30"/>
          <w:szCs w:val="30"/>
          <w:lang w:eastAsia="zh-CN"/>
        </w:rPr>
      </w:pPr>
    </w:p>
    <w:p w14:paraId="1D974189">
      <w:pPr>
        <w:spacing w:line="360" w:lineRule="auto"/>
        <w:rPr>
          <w:rFonts w:ascii="仿宋" w:hAnsi="仿宋" w:eastAsia="仿宋"/>
          <w:sz w:val="30"/>
          <w:szCs w:val="30"/>
          <w:lang w:eastAsia="zh-CN"/>
        </w:rPr>
      </w:pPr>
      <w:r>
        <w:rPr>
          <w:rFonts w:hint="eastAsia" w:ascii="仿宋" w:hAnsi="仿宋" w:eastAsia="仿宋"/>
          <w:sz w:val="30"/>
          <w:szCs w:val="30"/>
          <w:lang w:eastAsia="zh-CN"/>
        </w:rPr>
        <w:t>学校各单位：</w:t>
      </w:r>
    </w:p>
    <w:p w14:paraId="1383B114">
      <w:pPr>
        <w:spacing w:line="360" w:lineRule="auto"/>
        <w:ind w:firstLine="600" w:firstLineChars="200"/>
        <w:rPr>
          <w:rFonts w:ascii="仿宋" w:hAnsi="仿宋" w:eastAsia="仿宋"/>
          <w:sz w:val="30"/>
          <w:szCs w:val="30"/>
          <w:highlight w:val="none"/>
          <w:lang w:eastAsia="zh-CN"/>
        </w:rPr>
      </w:pPr>
      <w:r>
        <w:rPr>
          <w:rFonts w:hint="eastAsia" w:ascii="仿宋" w:hAnsi="仿宋" w:eastAsia="仿宋"/>
          <w:sz w:val="30"/>
          <w:szCs w:val="30"/>
          <w:lang w:eastAsia="zh-CN"/>
        </w:rPr>
        <w:t>依据广东省哲学社会科学规划专项小组文件《</w:t>
      </w:r>
      <w:r>
        <w:rPr>
          <w:rFonts w:hint="eastAsia" w:ascii="仿宋" w:hAnsi="仿宋" w:eastAsia="仿宋"/>
          <w:sz w:val="30"/>
          <w:szCs w:val="30"/>
          <w:lang w:val="en-US" w:eastAsia="zh-CN"/>
        </w:rPr>
        <w:t>广东省哲学社会科学规划2025年度三类研究专项申报通知</w:t>
      </w:r>
      <w:r>
        <w:rPr>
          <w:rFonts w:hint="eastAsia" w:ascii="仿宋" w:hAnsi="仿宋" w:eastAsia="仿宋"/>
          <w:sz w:val="30"/>
          <w:szCs w:val="30"/>
          <w:lang w:eastAsia="zh-CN"/>
        </w:rPr>
        <w:t>》，学校组织开展该项目的申报工作，请有意申报此类项目的负责人认真阅览相关文件，请各单位集中报送，并于</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23</w:t>
      </w:r>
      <w:r>
        <w:rPr>
          <w:rFonts w:hint="eastAsia" w:ascii="仿宋" w:hAnsi="仿宋" w:eastAsia="仿宋"/>
          <w:sz w:val="30"/>
          <w:szCs w:val="30"/>
          <w:highlight w:val="none"/>
          <w:lang w:eastAsia="zh-CN"/>
        </w:rPr>
        <w:t>日前将系统内导出的电子版申报书发送至科研处邮箱：kycjluzh@126.com，学校将统一组织相关专家进行审议并给予指导意见。最终版申报材料请于</w:t>
      </w:r>
      <w:r>
        <w:rPr>
          <w:rFonts w:ascii="仿宋" w:hAnsi="仿宋" w:eastAsia="仿宋"/>
          <w:sz w:val="30"/>
          <w:szCs w:val="30"/>
          <w:highlight w:val="none"/>
          <w:lang w:eastAsia="zh-CN"/>
        </w:rPr>
        <w:t>9</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1</w:t>
      </w:r>
      <w:r>
        <w:rPr>
          <w:rFonts w:hint="eastAsia" w:ascii="仿宋" w:hAnsi="仿宋" w:eastAsia="仿宋"/>
          <w:sz w:val="30"/>
          <w:szCs w:val="30"/>
          <w:highlight w:val="none"/>
          <w:lang w:eastAsia="zh-CN"/>
        </w:rPr>
        <w:t>日前在系统上完成提交，纸质文件请于</w:t>
      </w:r>
      <w:r>
        <w:rPr>
          <w:rFonts w:ascii="仿宋" w:hAnsi="仿宋" w:eastAsia="仿宋"/>
          <w:sz w:val="30"/>
          <w:szCs w:val="30"/>
          <w:highlight w:val="none"/>
          <w:lang w:eastAsia="zh-CN"/>
        </w:rPr>
        <w:t>9</w:t>
      </w:r>
      <w:r>
        <w:rPr>
          <w:rFonts w:hint="eastAsia" w:ascii="仿宋" w:hAnsi="仿宋" w:eastAsia="仿宋"/>
          <w:sz w:val="30"/>
          <w:szCs w:val="30"/>
          <w:highlight w:val="none"/>
          <w:lang w:eastAsia="zh-CN"/>
        </w:rPr>
        <w:t>月</w:t>
      </w:r>
      <w:r>
        <w:rPr>
          <w:rFonts w:hint="eastAsia" w:ascii="仿宋" w:hAnsi="仿宋" w:eastAsia="仿宋"/>
          <w:sz w:val="30"/>
          <w:szCs w:val="30"/>
          <w:highlight w:val="none"/>
          <w:lang w:val="en-US" w:eastAsia="zh-CN"/>
        </w:rPr>
        <w:t>3</w:t>
      </w:r>
      <w:r>
        <w:rPr>
          <w:rFonts w:hint="eastAsia" w:ascii="仿宋" w:hAnsi="仿宋" w:eastAsia="仿宋"/>
          <w:sz w:val="30"/>
          <w:szCs w:val="30"/>
          <w:highlight w:val="none"/>
          <w:lang w:eastAsia="zh-CN"/>
        </w:rPr>
        <w:t>日报送至图书馆2</w:t>
      </w:r>
      <w:r>
        <w:rPr>
          <w:rFonts w:ascii="仿宋" w:hAnsi="仿宋" w:eastAsia="仿宋"/>
          <w:sz w:val="30"/>
          <w:szCs w:val="30"/>
          <w:highlight w:val="none"/>
          <w:lang w:eastAsia="zh-CN"/>
        </w:rPr>
        <w:t>12</w:t>
      </w:r>
      <w:r>
        <w:rPr>
          <w:rFonts w:hint="eastAsia" w:ascii="仿宋" w:hAnsi="仿宋" w:eastAsia="仿宋"/>
          <w:sz w:val="30"/>
          <w:szCs w:val="30"/>
          <w:highlight w:val="none"/>
          <w:lang w:eastAsia="zh-CN"/>
        </w:rPr>
        <w:t>室。</w:t>
      </w:r>
    </w:p>
    <w:p w14:paraId="275C632C">
      <w:pPr>
        <w:spacing w:line="360" w:lineRule="auto"/>
        <w:ind w:firstLine="602" w:firstLineChars="200"/>
        <w:rPr>
          <w:rFonts w:ascii="仿宋" w:hAnsi="仿宋" w:eastAsia="仿宋"/>
          <w:b/>
          <w:sz w:val="30"/>
          <w:szCs w:val="30"/>
          <w:lang w:eastAsia="zh-CN"/>
        </w:rPr>
      </w:pPr>
      <w:bookmarkStart w:id="1" w:name="_GoBack"/>
      <w:bookmarkEnd w:id="1"/>
      <w:r>
        <w:rPr>
          <w:rFonts w:hint="eastAsia" w:ascii="仿宋" w:hAnsi="仿宋" w:eastAsia="仿宋"/>
          <w:b/>
          <w:sz w:val="30"/>
          <w:szCs w:val="30"/>
          <w:lang w:eastAsia="zh-CN"/>
        </w:rPr>
        <w:t>一、申报类别及说明</w:t>
      </w:r>
    </w:p>
    <w:p w14:paraId="29596885">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eastAsia="zh-CN"/>
        </w:rPr>
        <w:t>专项一：</w:t>
      </w:r>
      <w:r>
        <w:rPr>
          <w:rFonts w:ascii="仿宋" w:hAnsi="仿宋" w:eastAsia="仿宋"/>
          <w:b/>
          <w:sz w:val="30"/>
          <w:szCs w:val="30"/>
          <w:lang w:val="en" w:eastAsia="zh-CN"/>
        </w:rPr>
        <w:t>大湾区研究专项</w:t>
      </w:r>
      <w:r>
        <w:rPr>
          <w:rFonts w:hint="eastAsia" w:ascii="仿宋" w:hAnsi="仿宋" w:eastAsia="仿宋"/>
          <w:b/>
          <w:sz w:val="30"/>
          <w:szCs w:val="30"/>
          <w:lang w:eastAsia="zh-CN"/>
        </w:rPr>
        <w:t>申报须知（详见附件2）</w:t>
      </w:r>
    </w:p>
    <w:p w14:paraId="203F069C">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申请人须根据自己的研究专长和研究基础，选择不同的角度、方法和侧重点，自行设计题目进行申报。每项资助3万元，学校可推荐</w:t>
      </w:r>
      <w:r>
        <w:rPr>
          <w:rFonts w:hint="eastAsia" w:ascii="仿宋_GB2312" w:hAnsi="仿宋_GB2312" w:eastAsia="仿宋_GB2312" w:cs="仿宋_GB2312"/>
          <w:kern w:val="2"/>
          <w:sz w:val="32"/>
          <w:szCs w:val="32"/>
          <w:lang w:eastAsia="zh-CN"/>
        </w:rPr>
        <w:t>6项。</w:t>
      </w:r>
    </w:p>
    <w:p w14:paraId="44E2B24A">
      <w:pPr>
        <w:spacing w:line="360" w:lineRule="auto"/>
        <w:ind w:firstLine="640" w:firstLineChars="200"/>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结题要求：项目须在</w:t>
      </w:r>
      <w:r>
        <w:rPr>
          <w:rFonts w:hint="eastAsia" w:ascii="仿宋_GB2312" w:hAnsi="仿宋_GB2312" w:eastAsia="仿宋_GB2312" w:cs="仿宋_GB2312"/>
          <w:kern w:val="2"/>
          <w:sz w:val="32"/>
          <w:szCs w:val="32"/>
          <w:lang w:val="en-US" w:eastAsia="zh-CN"/>
        </w:rPr>
        <w:t>2026年</w:t>
      </w:r>
      <w:r>
        <w:rPr>
          <w:rFonts w:hint="eastAsia" w:ascii="仿宋_GB2312" w:hAnsi="仿宋_GB2312" w:eastAsia="仿宋_GB2312" w:cs="仿宋_GB2312"/>
          <w:kern w:val="2"/>
          <w:sz w:val="32"/>
          <w:szCs w:val="32"/>
          <w:lang w:eastAsia="zh-CN"/>
        </w:rPr>
        <w:t>6</w:t>
      </w:r>
      <w:r>
        <w:rPr>
          <w:rFonts w:hint="eastAsia" w:ascii="仿宋_GB2312" w:hAnsi="仿宋_GB2312" w:eastAsia="仿宋_GB2312" w:cs="仿宋_GB2312"/>
          <w:kern w:val="2"/>
          <w:sz w:val="32"/>
          <w:szCs w:val="32"/>
          <w:lang w:val="en-US" w:eastAsia="zh-CN"/>
        </w:rPr>
        <w:t>月</w:t>
      </w:r>
      <w:r>
        <w:rPr>
          <w:rFonts w:hint="eastAsia" w:ascii="仿宋_GB2312" w:hAnsi="仿宋_GB2312" w:eastAsia="仿宋_GB2312" w:cs="仿宋_GB2312"/>
          <w:kern w:val="2"/>
          <w:sz w:val="32"/>
          <w:szCs w:val="32"/>
          <w:lang w:eastAsia="zh-CN"/>
        </w:rPr>
        <w:t>30</w:t>
      </w:r>
      <w:r>
        <w:rPr>
          <w:rFonts w:hint="eastAsia" w:ascii="仿宋_GB2312" w:hAnsi="仿宋_GB2312" w:eastAsia="仿宋_GB2312" w:cs="仿宋_GB2312"/>
          <w:kern w:val="2"/>
          <w:sz w:val="32"/>
          <w:szCs w:val="32"/>
          <w:lang w:val="en-US" w:eastAsia="zh-CN"/>
        </w:rPr>
        <w:t>日之前完成，可提前申请结项</w:t>
      </w:r>
      <w:r>
        <w:rPr>
          <w:rFonts w:hint="eastAsia" w:ascii="仿宋_GB2312" w:hAnsi="仿宋_GB2312" w:eastAsia="仿宋_GB2312" w:cs="仿宋_GB2312"/>
          <w:kern w:val="2"/>
          <w:sz w:val="32"/>
          <w:szCs w:val="32"/>
          <w:lang w:eastAsia="zh-CN"/>
        </w:rPr>
        <w:t>。结项时须提交</w:t>
      </w:r>
      <w:r>
        <w:rPr>
          <w:rFonts w:hint="eastAsia" w:ascii="仿宋_GB2312" w:hAnsi="仿宋_GB2312" w:eastAsia="仿宋_GB2312" w:cs="仿宋_GB2312"/>
          <w:kern w:val="2"/>
          <w:sz w:val="32"/>
          <w:szCs w:val="32"/>
          <w:lang w:val="en-US" w:eastAsia="zh-CN"/>
        </w:rPr>
        <w:t>1篇</w:t>
      </w:r>
      <w:r>
        <w:rPr>
          <w:rFonts w:hint="eastAsia" w:ascii="仿宋_GB2312" w:hAnsi="仿宋_GB2312" w:eastAsia="仿宋_GB2312" w:cs="仿宋_GB2312"/>
          <w:kern w:val="2"/>
          <w:sz w:val="32"/>
          <w:szCs w:val="32"/>
          <w:lang w:eastAsia="zh-CN"/>
        </w:rPr>
        <w:t>不少于3万字的高质量课题研究报告。在《人民日报》《光明日报》《经济日报》以广东省习近平新时代中国特色社会主义思想研究中心名义发表1篇以上（含1篇）与申报课题密切相关的理论文章可申请免于鉴定。</w:t>
      </w:r>
    </w:p>
    <w:p w14:paraId="24F2266C">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eastAsia="zh-CN"/>
        </w:rPr>
        <w:t>专项二：冷门绝学研究专项申报须知（详见附件3）</w:t>
      </w:r>
    </w:p>
    <w:p w14:paraId="1EC49039">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申请人须根据自己的研究专长和研究基础，选择不同的角度、方法和侧重点，自行设计题目进行申报。每项资助5万元。</w:t>
      </w:r>
    </w:p>
    <w:p w14:paraId="456C417F">
      <w:pPr>
        <w:spacing w:line="360" w:lineRule="auto"/>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结题要求：预期成果形式包括研究报告、论文和专著三类，可三选一或三选二。其中，研究报告不少于3万字；论文需在学术期刊发表3篇以上（含3篇），内容须具有相关性、系统性；专著书稿不少于10万字。若选两种成果形式，则均需达到上述相关成果要求。项目完成时间根据研究工作的实际需要确定，一般应在3年内完成。</w:t>
      </w:r>
    </w:p>
    <w:p w14:paraId="59E61403">
      <w:pPr>
        <w:spacing w:line="360" w:lineRule="auto"/>
        <w:ind w:firstLine="602" w:firstLineChars="200"/>
        <w:rPr>
          <w:rFonts w:ascii="仿宋" w:hAnsi="仿宋" w:eastAsia="仿宋"/>
          <w:b/>
          <w:bCs/>
          <w:sz w:val="30"/>
          <w:szCs w:val="30"/>
          <w:lang w:eastAsia="zh-CN"/>
        </w:rPr>
      </w:pPr>
      <w:r>
        <w:rPr>
          <w:rFonts w:hint="eastAsia" w:ascii="仿宋" w:hAnsi="仿宋" w:eastAsia="仿宋"/>
          <w:b/>
          <w:bCs/>
          <w:sz w:val="30"/>
          <w:szCs w:val="30"/>
          <w:lang w:val="en-US" w:eastAsia="zh-CN"/>
        </w:rPr>
        <w:t>二</w:t>
      </w:r>
      <w:r>
        <w:rPr>
          <w:rFonts w:hint="eastAsia" w:ascii="仿宋" w:hAnsi="仿宋" w:eastAsia="仿宋"/>
          <w:b/>
          <w:bCs/>
          <w:sz w:val="30"/>
          <w:szCs w:val="30"/>
          <w:lang w:eastAsia="zh-CN"/>
        </w:rPr>
        <w:t>、申报方式</w:t>
      </w:r>
    </w:p>
    <w:p w14:paraId="79D6651B">
      <w:pPr>
        <w:spacing w:line="360" w:lineRule="auto"/>
        <w:ind w:firstLine="600" w:firstLineChars="200"/>
        <w:rPr>
          <w:rFonts w:hint="eastAsia" w:ascii="仿宋" w:hAnsi="仿宋" w:eastAsia="仿宋"/>
          <w:sz w:val="30"/>
          <w:szCs w:val="30"/>
          <w:lang w:eastAsia="zh-CN"/>
        </w:rPr>
      </w:pPr>
      <w:r>
        <w:rPr>
          <w:rFonts w:hint="eastAsia" w:ascii="仿宋" w:hAnsi="仿宋" w:eastAsia="仿宋"/>
          <w:b w:val="0"/>
          <w:bCs/>
          <w:sz w:val="30"/>
          <w:szCs w:val="30"/>
          <w:lang w:eastAsia="zh-CN"/>
        </w:rPr>
        <w:t>项目通过“广东省哲学社会科学规划项目管理平台”（网址：www.gdppssp.com.cn）“项目申报系统”进行申报，并按要求上传《申请书》《活页》。</w:t>
      </w:r>
      <w:r>
        <w:rPr>
          <w:rFonts w:hint="eastAsia" w:ascii="仿宋" w:hAnsi="仿宋" w:eastAsia="仿宋"/>
          <w:sz w:val="30"/>
          <w:szCs w:val="30"/>
          <w:lang w:eastAsia="zh-CN"/>
        </w:rPr>
        <w:t>申报系统开放时间为8月</w:t>
      </w:r>
      <w:r>
        <w:rPr>
          <w:rFonts w:hint="eastAsia" w:ascii="仿宋" w:hAnsi="仿宋" w:eastAsia="仿宋"/>
          <w:sz w:val="30"/>
          <w:szCs w:val="30"/>
          <w:lang w:val="en-US" w:eastAsia="zh-CN"/>
        </w:rPr>
        <w:t>15</w:t>
      </w:r>
      <w:r>
        <w:rPr>
          <w:rFonts w:hint="eastAsia" w:ascii="仿宋" w:hAnsi="仿宋" w:eastAsia="仿宋"/>
          <w:sz w:val="30"/>
          <w:szCs w:val="30"/>
          <w:lang w:eastAsia="zh-CN"/>
        </w:rPr>
        <w:t>日10:00—9月4日中午12：00，</w:t>
      </w:r>
      <w:r>
        <w:rPr>
          <w:rFonts w:hint="eastAsia" w:ascii="仿宋" w:hAnsi="仿宋" w:eastAsia="仿宋"/>
          <w:sz w:val="30"/>
          <w:szCs w:val="30"/>
          <w:lang w:val="en-US" w:eastAsia="zh-CN"/>
        </w:rPr>
        <w:t>负责人截至提交系统时间为9月1日</w:t>
      </w:r>
      <w:r>
        <w:rPr>
          <w:rFonts w:hint="eastAsia" w:ascii="仿宋" w:hAnsi="仿宋" w:eastAsia="仿宋"/>
          <w:sz w:val="30"/>
          <w:szCs w:val="30"/>
          <w:lang w:eastAsia="zh-CN"/>
        </w:rPr>
        <w:t>。</w:t>
      </w:r>
      <w:r>
        <w:rPr>
          <w:rFonts w:hint="eastAsia" w:ascii="仿宋" w:hAnsi="仿宋" w:eastAsia="仿宋"/>
          <w:b w:val="0"/>
          <w:bCs/>
          <w:sz w:val="30"/>
          <w:szCs w:val="30"/>
          <w:lang w:eastAsia="zh-CN"/>
        </w:rPr>
        <w:t>操作方法及要求见系统通知栏《广东省哲学社会科学规划项目管理平台操作说明》。申报系统技术类问题可扫描平台登录页面下方的易普客服二维码或拨打系统技术支持电话：400-800-1636。如有其他问题，请科研管理部门收集好申请人的疑问，统一向省哲学社会科学规划专项小组咨询。</w:t>
      </w:r>
    </w:p>
    <w:p w14:paraId="02C3483B">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三</w:t>
      </w:r>
      <w:r>
        <w:rPr>
          <w:rFonts w:hint="eastAsia" w:ascii="仿宋" w:hAnsi="仿宋" w:eastAsia="仿宋"/>
          <w:b/>
          <w:sz w:val="30"/>
          <w:szCs w:val="30"/>
          <w:lang w:eastAsia="zh-CN"/>
        </w:rPr>
        <w:t>、申报材料要求</w:t>
      </w:r>
    </w:p>
    <w:p w14:paraId="3658FF42">
      <w:pPr>
        <w:spacing w:line="360" w:lineRule="auto"/>
        <w:ind w:firstLine="600" w:firstLineChars="200"/>
        <w:rPr>
          <w:rFonts w:hint="eastAsia" w:ascii="仿宋" w:hAnsi="仿宋" w:eastAsia="仿宋"/>
          <w:b w:val="0"/>
          <w:bCs/>
          <w:sz w:val="30"/>
          <w:szCs w:val="30"/>
          <w:lang w:eastAsia="zh-CN"/>
        </w:rPr>
      </w:pPr>
      <w:r>
        <w:rPr>
          <w:rFonts w:hint="eastAsia" w:ascii="仿宋" w:hAnsi="仿宋" w:eastAsia="仿宋"/>
          <w:sz w:val="30"/>
          <w:szCs w:val="30"/>
          <w:lang w:eastAsia="zh-CN"/>
        </w:rPr>
        <w:t>《申请书》</w:t>
      </w:r>
      <w:r>
        <w:rPr>
          <w:rFonts w:hint="eastAsia" w:ascii="仿宋" w:hAnsi="仿宋" w:eastAsia="仿宋"/>
          <w:sz w:val="30"/>
          <w:szCs w:val="30"/>
          <w:lang w:val="en-US" w:eastAsia="zh-CN"/>
        </w:rPr>
        <w:t>4</w:t>
      </w:r>
      <w:r>
        <w:rPr>
          <w:rFonts w:hint="eastAsia" w:ascii="仿宋" w:hAnsi="仿宋" w:eastAsia="仿宋"/>
          <w:sz w:val="30"/>
          <w:szCs w:val="30"/>
          <w:lang w:eastAsia="zh-CN"/>
        </w:rPr>
        <w:t>份，论证活页</w:t>
      </w:r>
      <w:r>
        <w:rPr>
          <w:rFonts w:hint="eastAsia" w:ascii="仿宋" w:hAnsi="仿宋" w:eastAsia="仿宋"/>
          <w:sz w:val="30"/>
          <w:szCs w:val="30"/>
          <w:lang w:val="en-US" w:eastAsia="zh-CN"/>
        </w:rPr>
        <w:t>7</w:t>
      </w:r>
      <w:r>
        <w:rPr>
          <w:rFonts w:hint="eastAsia" w:ascii="仿宋" w:hAnsi="仿宋" w:eastAsia="仿宋"/>
          <w:sz w:val="30"/>
          <w:szCs w:val="30"/>
          <w:lang w:eastAsia="zh-CN"/>
        </w:rPr>
        <w:t>份。申请书和活页均用A3纸双面打印，中缝装订。</w:t>
      </w:r>
      <w:r>
        <w:rPr>
          <w:rFonts w:hint="eastAsia" w:ascii="仿宋" w:hAnsi="仿宋" w:eastAsia="仿宋"/>
          <w:b w:val="0"/>
          <w:bCs/>
          <w:sz w:val="30"/>
          <w:szCs w:val="30"/>
          <w:lang w:eastAsia="zh-CN"/>
        </w:rPr>
        <w:t>活页不得以任何形式出现申报者姓名、单位等背景信息。</w:t>
      </w:r>
    </w:p>
    <w:p w14:paraId="61E285BE">
      <w:pPr>
        <w:spacing w:line="360" w:lineRule="auto"/>
        <w:ind w:firstLine="600" w:firstLineChars="200"/>
        <w:rPr>
          <w:rFonts w:hint="eastAsia" w:ascii="仿宋" w:hAnsi="仿宋" w:eastAsia="仿宋"/>
          <w:b w:val="0"/>
          <w:bCs/>
          <w:sz w:val="30"/>
          <w:szCs w:val="30"/>
          <w:lang w:eastAsia="zh-CN"/>
        </w:rPr>
      </w:pPr>
    </w:p>
    <w:p w14:paraId="3B4EFD9A">
      <w:pPr>
        <w:spacing w:line="360" w:lineRule="auto"/>
        <w:ind w:firstLine="602" w:firstLineChars="200"/>
        <w:rPr>
          <w:rFonts w:ascii="仿宋" w:hAnsi="仿宋" w:eastAsia="仿宋"/>
          <w:b/>
          <w:sz w:val="30"/>
          <w:szCs w:val="30"/>
          <w:lang w:eastAsia="zh-CN"/>
        </w:rPr>
      </w:pPr>
      <w:r>
        <w:rPr>
          <w:rFonts w:hint="eastAsia" w:ascii="仿宋" w:hAnsi="仿宋" w:eastAsia="仿宋"/>
          <w:b/>
          <w:sz w:val="30"/>
          <w:szCs w:val="30"/>
          <w:lang w:val="en-US" w:eastAsia="zh-CN"/>
        </w:rPr>
        <w:t>特别提示</w:t>
      </w:r>
      <w:r>
        <w:rPr>
          <w:rFonts w:hint="eastAsia" w:ascii="仿宋" w:hAnsi="仿宋" w:eastAsia="仿宋"/>
          <w:b/>
          <w:sz w:val="30"/>
          <w:szCs w:val="30"/>
          <w:lang w:eastAsia="zh-CN"/>
        </w:rPr>
        <w:t>：项目申请人不能同时申报本年度常规项目（含一般项目</w:t>
      </w:r>
      <w:r>
        <w:rPr>
          <w:rFonts w:ascii="仿宋" w:hAnsi="仿宋" w:eastAsia="仿宋"/>
          <w:b/>
          <w:sz w:val="30"/>
          <w:szCs w:val="30"/>
          <w:lang w:eastAsia="zh-CN"/>
        </w:rPr>
        <w:t>、</w:t>
      </w:r>
      <w:r>
        <w:rPr>
          <w:rFonts w:hint="eastAsia" w:ascii="仿宋" w:hAnsi="仿宋" w:eastAsia="仿宋"/>
          <w:b/>
          <w:sz w:val="30"/>
          <w:szCs w:val="30"/>
          <w:lang w:eastAsia="zh-CN"/>
        </w:rPr>
        <w:t>青年项目</w:t>
      </w:r>
      <w:r>
        <w:rPr>
          <w:rFonts w:ascii="仿宋" w:hAnsi="仿宋" w:eastAsia="仿宋"/>
          <w:b/>
          <w:sz w:val="30"/>
          <w:szCs w:val="30"/>
          <w:lang w:eastAsia="zh-CN"/>
        </w:rPr>
        <w:t>、</w:t>
      </w:r>
      <w:r>
        <w:rPr>
          <w:rFonts w:hint="eastAsia" w:ascii="仿宋" w:hAnsi="仿宋" w:eastAsia="仿宋"/>
          <w:b/>
          <w:sz w:val="30"/>
          <w:szCs w:val="30"/>
          <w:lang w:eastAsia="zh-CN"/>
        </w:rPr>
        <w:t>后期资助项目</w:t>
      </w:r>
      <w:r>
        <w:rPr>
          <w:rFonts w:ascii="仿宋" w:hAnsi="仿宋" w:eastAsia="仿宋"/>
          <w:b/>
          <w:sz w:val="30"/>
          <w:szCs w:val="30"/>
          <w:lang w:eastAsia="zh-CN"/>
        </w:rPr>
        <w:t>、</w:t>
      </w:r>
      <w:r>
        <w:rPr>
          <w:rFonts w:hint="eastAsia" w:ascii="仿宋" w:hAnsi="仿宋" w:eastAsia="仿宋"/>
          <w:b/>
          <w:sz w:val="30"/>
          <w:szCs w:val="30"/>
          <w:lang w:eastAsia="zh-CN"/>
        </w:rPr>
        <w:t>岭南文化项目）、</w:t>
      </w:r>
      <w:r>
        <w:rPr>
          <w:rFonts w:ascii="仿宋" w:hAnsi="仿宋" w:eastAsia="仿宋"/>
          <w:b/>
          <w:sz w:val="30"/>
          <w:szCs w:val="30"/>
          <w:lang w:eastAsia="zh-CN"/>
        </w:rPr>
        <w:t>大湾区研究专项</w:t>
      </w:r>
      <w:r>
        <w:rPr>
          <w:rFonts w:hint="eastAsia" w:ascii="仿宋" w:hAnsi="仿宋" w:eastAsia="仿宋"/>
          <w:b/>
          <w:sz w:val="30"/>
          <w:szCs w:val="30"/>
          <w:lang w:eastAsia="zh-CN"/>
        </w:rPr>
        <w:t>、冷门绝学研究专项项目，只能选一类申报。</w:t>
      </w:r>
    </w:p>
    <w:p w14:paraId="04CA6D95">
      <w:pPr>
        <w:spacing w:line="360" w:lineRule="auto"/>
        <w:ind w:firstLine="602" w:firstLineChars="200"/>
        <w:rPr>
          <w:rFonts w:ascii="仿宋" w:hAnsi="仿宋" w:eastAsia="仿宋"/>
          <w:sz w:val="30"/>
          <w:szCs w:val="30"/>
          <w:lang w:eastAsia="zh-CN"/>
        </w:rPr>
      </w:pPr>
      <w:r>
        <w:rPr>
          <w:rFonts w:hint="eastAsia" w:ascii="仿宋" w:hAnsi="仿宋" w:eastAsia="仿宋"/>
          <w:b/>
          <w:sz w:val="30"/>
          <w:szCs w:val="30"/>
          <w:lang w:eastAsia="zh-CN"/>
        </w:rPr>
        <w:t>2025年度学科共建项目立项将从入围常规项目和三类研究专项复评但未能最终立项的名单中产生。</w:t>
      </w:r>
    </w:p>
    <w:p w14:paraId="4525E438">
      <w:pPr>
        <w:spacing w:line="360" w:lineRule="auto"/>
        <w:ind w:firstLine="600" w:firstLineChars="200"/>
        <w:rPr>
          <w:rFonts w:ascii="仿宋" w:hAnsi="仿宋" w:eastAsia="仿宋"/>
          <w:sz w:val="30"/>
          <w:szCs w:val="30"/>
          <w:lang w:eastAsia="zh-CN"/>
        </w:rPr>
      </w:pPr>
      <w:r>
        <w:rPr>
          <w:rFonts w:hint="eastAsia" w:ascii="仿宋" w:hAnsi="仿宋" w:eastAsia="仿宋"/>
          <w:sz w:val="30"/>
          <w:szCs w:val="30"/>
          <w:lang w:eastAsia="zh-CN"/>
        </w:rPr>
        <w:t>其他未尽事宜详见附件。</w:t>
      </w:r>
    </w:p>
    <w:p w14:paraId="0C5AC1B9">
      <w:pPr>
        <w:spacing w:line="360" w:lineRule="auto"/>
        <w:jc w:val="both"/>
        <w:rPr>
          <w:rFonts w:ascii="仿宋" w:hAnsi="仿宋" w:eastAsiaTheme="minorEastAsia"/>
          <w:bCs/>
          <w:sz w:val="28"/>
          <w:szCs w:val="28"/>
          <w:lang w:eastAsia="zh-CN"/>
        </w:rPr>
      </w:pPr>
    </w:p>
    <w:p w14:paraId="2AC539F2">
      <w:pPr>
        <w:spacing w:line="360" w:lineRule="auto"/>
        <w:ind w:firstLine="600" w:firstLineChars="200"/>
        <w:rPr>
          <w:rFonts w:ascii="仿宋" w:hAnsi="仿宋" w:eastAsia="仿宋"/>
          <w:bCs/>
          <w:sz w:val="30"/>
          <w:szCs w:val="30"/>
          <w:lang w:eastAsia="zh-CN"/>
        </w:rPr>
      </w:pPr>
      <w:r>
        <w:rPr>
          <w:rFonts w:hint="eastAsia" w:ascii="仿宋" w:hAnsi="仿宋" w:eastAsia="仿宋"/>
          <w:bCs/>
          <w:sz w:val="30"/>
          <w:szCs w:val="30"/>
          <w:lang w:eastAsia="zh-CN"/>
        </w:rPr>
        <w:t xml:space="preserve">联系人：朱禹铮 </w:t>
      </w:r>
      <w:r>
        <w:rPr>
          <w:rFonts w:ascii="仿宋" w:hAnsi="仿宋" w:eastAsia="仿宋"/>
          <w:bCs/>
          <w:sz w:val="30"/>
          <w:szCs w:val="30"/>
          <w:lang w:eastAsia="zh-CN"/>
        </w:rPr>
        <w:t xml:space="preserve">   </w:t>
      </w:r>
      <w:r>
        <w:rPr>
          <w:rFonts w:hint="eastAsia" w:ascii="仿宋" w:hAnsi="仿宋" w:eastAsia="仿宋"/>
          <w:bCs/>
          <w:sz w:val="30"/>
          <w:szCs w:val="30"/>
          <w:lang w:eastAsia="zh-CN"/>
        </w:rPr>
        <w:t>联系电话：</w:t>
      </w:r>
      <w:r>
        <w:rPr>
          <w:rFonts w:ascii="仿宋" w:hAnsi="仿宋" w:eastAsia="仿宋"/>
          <w:bCs/>
          <w:sz w:val="30"/>
          <w:szCs w:val="30"/>
          <w:lang w:eastAsia="zh-CN"/>
        </w:rPr>
        <w:t>13798962651</w:t>
      </w:r>
    </w:p>
    <w:p w14:paraId="44C6BA4B">
      <w:pPr>
        <w:wordWrap w:val="0"/>
        <w:spacing w:line="360" w:lineRule="auto"/>
        <w:rPr>
          <w:rFonts w:hint="eastAsia" w:ascii="仿宋" w:hAnsi="仿宋" w:eastAsia="仿宋"/>
          <w:bCs/>
          <w:sz w:val="30"/>
          <w:szCs w:val="30"/>
          <w:lang w:eastAsia="zh-CN"/>
        </w:rPr>
      </w:pPr>
    </w:p>
    <w:p w14:paraId="6B4CD479">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附件：</w:t>
      </w:r>
    </w:p>
    <w:p w14:paraId="65CF6E66">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1.广东省哲学社会科学规划2025年度三类研究专项申报通知</w:t>
      </w:r>
    </w:p>
    <w:p w14:paraId="7B35B3C9">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2. 大湾区研究专项申报须知</w:t>
      </w:r>
    </w:p>
    <w:p w14:paraId="42AFDAE3">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3. 冷门绝学研究专项申报须知</w:t>
      </w:r>
    </w:p>
    <w:p w14:paraId="54472191">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eastAsia="zh-CN"/>
        </w:rPr>
      </w:pPr>
      <w:r>
        <w:rPr>
          <w:rFonts w:hint="eastAsia" w:ascii="仿宋" w:hAnsi="仿宋" w:eastAsia="仿宋"/>
          <w:sz w:val="30"/>
          <w:szCs w:val="30"/>
          <w:lang w:eastAsia="zh-CN"/>
        </w:rPr>
        <w:t>4. 申报常见问题答疑</w:t>
      </w:r>
    </w:p>
    <w:p w14:paraId="367D276D">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sz w:val="30"/>
          <w:szCs w:val="30"/>
          <w:lang w:eastAsia="zh-CN"/>
        </w:rPr>
      </w:pPr>
    </w:p>
    <w:p w14:paraId="2AC5539E">
      <w:pPr>
        <w:keepNext w:val="0"/>
        <w:keepLines w:val="0"/>
        <w:pageBreakBefore w:val="0"/>
        <w:widowControl w:val="0"/>
        <w:kinsoku/>
        <w:wordWrap/>
        <w:overflowPunct/>
        <w:topLinePunct w:val="0"/>
        <w:autoSpaceDE/>
        <w:autoSpaceDN/>
        <w:bidi w:val="0"/>
        <w:adjustRightInd/>
        <w:snapToGrid/>
        <w:spacing w:line="312" w:lineRule="auto"/>
        <w:ind w:firstLine="5700" w:firstLineChars="1900"/>
        <w:textAlignment w:val="auto"/>
        <w:rPr>
          <w:rFonts w:hint="eastAsia" w:ascii="仿宋" w:hAnsi="仿宋" w:eastAsia="仿宋"/>
          <w:sz w:val="30"/>
          <w:szCs w:val="30"/>
          <w:lang w:eastAsia="zh-CN"/>
        </w:rPr>
      </w:pPr>
      <w:r>
        <w:rPr>
          <w:rFonts w:hint="eastAsia" w:ascii="仿宋" w:hAnsi="仿宋" w:eastAsia="仿宋"/>
          <w:sz w:val="30"/>
          <w:szCs w:val="30"/>
          <w:lang w:eastAsia="zh-CN"/>
        </w:rPr>
        <w:t>科研处</w:t>
      </w:r>
    </w:p>
    <w:p w14:paraId="089FDF2B">
      <w:pPr>
        <w:keepNext w:val="0"/>
        <w:keepLines w:val="0"/>
        <w:pageBreakBefore w:val="0"/>
        <w:widowControl w:val="0"/>
        <w:kinsoku/>
        <w:wordWrap/>
        <w:overflowPunct/>
        <w:topLinePunct w:val="0"/>
        <w:autoSpaceDE/>
        <w:autoSpaceDN/>
        <w:bidi w:val="0"/>
        <w:adjustRightInd/>
        <w:snapToGrid/>
        <w:spacing w:line="312" w:lineRule="auto"/>
        <w:ind w:firstLine="5100" w:firstLineChars="1700"/>
        <w:textAlignment w:val="auto"/>
        <w:rPr>
          <w:rFonts w:hint="eastAsia" w:ascii="仿宋" w:hAnsi="仿宋" w:eastAsia="仿宋"/>
          <w:sz w:val="30"/>
          <w:szCs w:val="30"/>
          <w:lang w:eastAsia="zh-CN"/>
        </w:rPr>
      </w:pPr>
      <w:r>
        <w:rPr>
          <w:rFonts w:hint="eastAsia" w:ascii="仿宋" w:hAnsi="仿宋" w:eastAsia="仿宋"/>
          <w:sz w:val="30"/>
          <w:szCs w:val="30"/>
          <w:lang w:eastAsia="zh-CN"/>
        </w:rPr>
        <w:t>202</w:t>
      </w:r>
      <w:r>
        <w:rPr>
          <w:rFonts w:hint="eastAsia" w:ascii="仿宋" w:hAnsi="仿宋" w:eastAsia="仿宋"/>
          <w:sz w:val="30"/>
          <w:szCs w:val="30"/>
          <w:lang w:val="en-US" w:eastAsia="zh-CN"/>
        </w:rPr>
        <w:t>4</w:t>
      </w:r>
      <w:r>
        <w:rPr>
          <w:rFonts w:hint="eastAsia" w:ascii="仿宋" w:hAnsi="仿宋" w:eastAsia="仿宋"/>
          <w:sz w:val="30"/>
          <w:szCs w:val="30"/>
          <w:lang w:eastAsia="zh-CN"/>
        </w:rPr>
        <w:t>年</w:t>
      </w:r>
      <w:r>
        <w:rPr>
          <w:rFonts w:hint="eastAsia" w:ascii="仿宋" w:hAnsi="仿宋" w:eastAsia="仿宋"/>
          <w:sz w:val="30"/>
          <w:szCs w:val="30"/>
          <w:lang w:val="en-US" w:eastAsia="zh-CN"/>
        </w:rPr>
        <w:t>8</w:t>
      </w:r>
      <w:r>
        <w:rPr>
          <w:rFonts w:hint="eastAsia" w:ascii="仿宋" w:hAnsi="仿宋" w:eastAsia="仿宋"/>
          <w:sz w:val="30"/>
          <w:szCs w:val="30"/>
          <w:lang w:eastAsia="zh-CN"/>
        </w:rPr>
        <w:t>月</w:t>
      </w:r>
      <w:r>
        <w:rPr>
          <w:rFonts w:hint="eastAsia" w:ascii="仿宋" w:hAnsi="仿宋" w:eastAsia="仿宋"/>
          <w:sz w:val="30"/>
          <w:szCs w:val="30"/>
          <w:lang w:val="en-US" w:eastAsia="zh-CN"/>
        </w:rPr>
        <w:t>1</w:t>
      </w:r>
      <w:r>
        <w:rPr>
          <w:rFonts w:hint="eastAsia" w:ascii="仿宋" w:hAnsi="仿宋" w:eastAsia="仿宋"/>
          <w:sz w:val="30"/>
          <w:szCs w:val="30"/>
          <w:lang w:eastAsia="zh-CN"/>
        </w:rPr>
        <w:t>日</w:t>
      </w:r>
    </w:p>
    <w:sectPr>
      <w:footerReference r:id="rId3" w:type="default"/>
      <w:pgSz w:w="11930" w:h="16820"/>
      <w:pgMar w:top="1440" w:right="1800" w:bottom="1440" w:left="1800" w:header="720" w:footer="1191"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1D572">
    <w:pPr>
      <w:pBdr>
        <w:bottom w:val="thickThinSmallGap" w:color="FF0000" w:sz="24" w:space="2"/>
      </w:pBdr>
      <w:spacing w:line="220" w:lineRule="atLeast"/>
      <w:ind w:left="-284" w:leftChars="-129" w:right="-381" w:rightChars="-173"/>
      <w:rPr>
        <w:color w:val="FF0000"/>
      </w:rPr>
    </w:pPr>
  </w:p>
  <w:p w14:paraId="199647CA">
    <w:pPr>
      <w:spacing w:line="440" w:lineRule="exact"/>
      <w:rPr>
        <w:rFonts w:ascii="仿宋_GB2312" w:eastAsia="仿宋_GB2312"/>
        <w:sz w:val="32"/>
        <w:szCs w:val="32"/>
      </w:rPr>
    </w:pPr>
  </w:p>
  <w:p w14:paraId="354CCDE6">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542D0"/>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0900"/>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834BB"/>
    <w:rsid w:val="0069092E"/>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0408"/>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31E65"/>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9D25E5"/>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2D5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C7985"/>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8256A"/>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E9131F"/>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1E3314F9"/>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7C5C18"/>
    <w:rsid w:val="289C6FF5"/>
    <w:rsid w:val="28DA7055"/>
    <w:rsid w:val="29C97F80"/>
    <w:rsid w:val="2A847E05"/>
    <w:rsid w:val="2A976B12"/>
    <w:rsid w:val="2B690BB6"/>
    <w:rsid w:val="2BAA3D50"/>
    <w:rsid w:val="2BBA52E9"/>
    <w:rsid w:val="2C197BFF"/>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3D0104E"/>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1827B8"/>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2A7D82"/>
    <w:rsid w:val="7E8216F9"/>
    <w:rsid w:val="7EBD212A"/>
    <w:rsid w:val="7F537229"/>
    <w:rsid w:val="7F5600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572"/>
      <w:outlineLvl w:val="0"/>
    </w:pPr>
    <w:rPr>
      <w:rFonts w:ascii="宋体" w:hAnsi="宋体" w:eastAsia="宋体"/>
      <w:sz w:val="32"/>
      <w:szCs w:val="32"/>
    </w:rPr>
  </w:style>
  <w:style w:type="paragraph" w:styleId="3">
    <w:name w:val="heading 2"/>
    <w:basedOn w:val="1"/>
    <w:next w:val="1"/>
    <w:qFormat/>
    <w:uiPriority w:val="1"/>
    <w:pPr>
      <w:ind w:left="127"/>
      <w:outlineLvl w:val="1"/>
    </w:pPr>
    <w:rPr>
      <w:rFonts w:ascii="宋体" w:hAnsi="宋体" w:eastAsia="宋体"/>
      <w:sz w:val="31"/>
      <w:szCs w:val="31"/>
    </w:rPr>
  </w:style>
  <w:style w:type="paragraph" w:styleId="4">
    <w:name w:val="heading 3"/>
    <w:basedOn w:val="1"/>
    <w:next w:val="1"/>
    <w:link w:val="33"/>
    <w:semiHidden/>
    <w:unhideWhenUsed/>
    <w:qFormat/>
    <w:uiPriority w:val="0"/>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Body Text"/>
    <w:basedOn w:val="1"/>
    <w:next w:val="1"/>
    <w:qFormat/>
    <w:uiPriority w:val="1"/>
    <w:pPr>
      <w:spacing w:before="7"/>
      <w:ind w:left="129"/>
    </w:pPr>
    <w:rPr>
      <w:rFonts w:ascii="宋体" w:hAnsi="宋体" w:eastAsia="宋体"/>
      <w:sz w:val="30"/>
      <w:szCs w:val="30"/>
    </w:rPr>
  </w:style>
  <w:style w:type="paragraph" w:styleId="6">
    <w:name w:val="Date"/>
    <w:basedOn w:val="1"/>
    <w:next w:val="1"/>
    <w:link w:val="30"/>
    <w:qFormat/>
    <w:uiPriority w:val="0"/>
    <w:pPr>
      <w:ind w:left="100" w:leftChars="2500"/>
    </w:pPr>
  </w:style>
  <w:style w:type="paragraph" w:styleId="7">
    <w:name w:val="Balloon Text"/>
    <w:basedOn w:val="1"/>
    <w:link w:val="29"/>
    <w:qFormat/>
    <w:uiPriority w:val="0"/>
    <w:rPr>
      <w:sz w:val="18"/>
      <w:szCs w:val="18"/>
    </w:rPr>
  </w:style>
  <w:style w:type="paragraph" w:styleId="8">
    <w:name w:val="footer"/>
    <w:basedOn w:val="1"/>
    <w:link w:val="23"/>
    <w:qFormat/>
    <w:uiPriority w:val="0"/>
    <w:pPr>
      <w:tabs>
        <w:tab w:val="center" w:pos="4153"/>
        <w:tab w:val="right" w:pos="8306"/>
      </w:tabs>
      <w:snapToGrid w:val="0"/>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0000FF" w:themeColor="hyperlink"/>
      <w:u w:val="single"/>
      <w14:textFill>
        <w14:solidFill>
          <w14:schemeClr w14:val="hlink"/>
        </w14:solidFill>
      </w14:textFill>
    </w:rPr>
  </w:style>
  <w:style w:type="table" w:customStyle="1" w:styleId="18">
    <w:name w:val="Table Normal"/>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paragraph" w:customStyle="1" w:styleId="21">
    <w:name w:val="dahei"/>
    <w:basedOn w:val="1"/>
    <w:qFormat/>
    <w:uiPriority w:val="0"/>
    <w:pPr>
      <w:widowControl/>
      <w:spacing w:before="100" w:beforeAutospacing="1" w:after="100" w:afterAutospacing="1"/>
    </w:pPr>
    <w:rPr>
      <w:rFonts w:ascii="宋体" w:hAnsi="宋体" w:cs="宋体"/>
      <w:sz w:val="24"/>
    </w:rPr>
  </w:style>
  <w:style w:type="character" w:customStyle="1" w:styleId="22">
    <w:name w:val="页眉 字符"/>
    <w:basedOn w:val="13"/>
    <w:link w:val="9"/>
    <w:qFormat/>
    <w:uiPriority w:val="0"/>
    <w:rPr>
      <w:rFonts w:eastAsiaTheme="minorHAnsi"/>
      <w:sz w:val="18"/>
      <w:szCs w:val="18"/>
      <w:lang w:eastAsia="en-US"/>
    </w:rPr>
  </w:style>
  <w:style w:type="character" w:customStyle="1" w:styleId="23">
    <w:name w:val="页脚 字符"/>
    <w:basedOn w:val="13"/>
    <w:link w:val="8"/>
    <w:qFormat/>
    <w:uiPriority w:val="0"/>
    <w:rPr>
      <w:rFonts w:eastAsiaTheme="minorHAnsi"/>
      <w:sz w:val="18"/>
      <w:szCs w:val="18"/>
      <w:lang w:eastAsia="en-US"/>
    </w:rPr>
  </w:style>
  <w:style w:type="paragraph" w:customStyle="1" w:styleId="24">
    <w:name w:val="p0"/>
    <w:basedOn w:val="1"/>
    <w:qFormat/>
    <w:uiPriority w:val="0"/>
    <w:pPr>
      <w:widowControl/>
      <w:jc w:val="both"/>
    </w:pPr>
    <w:rPr>
      <w:rFonts w:ascii="Times New Roman" w:hAnsi="Times New Roman" w:eastAsia="宋体" w:cs="Times New Roman"/>
      <w:sz w:val="21"/>
      <w:szCs w:val="21"/>
      <w:lang w:eastAsia="zh-CN"/>
    </w:rPr>
  </w:style>
  <w:style w:type="character" w:customStyle="1" w:styleId="25">
    <w:name w:val="lang1"/>
    <w:basedOn w:val="13"/>
    <w:qFormat/>
    <w:uiPriority w:val="0"/>
  </w:style>
  <w:style w:type="character" w:customStyle="1" w:styleId="26">
    <w:name w:val="layui-this"/>
    <w:basedOn w:val="13"/>
    <w:qFormat/>
    <w:uiPriority w:val="0"/>
    <w:rPr>
      <w:bdr w:val="single" w:color="EEEEEE" w:sz="6" w:space="0"/>
      <w:shd w:val="clear" w:color="auto" w:fill="FFFFFF"/>
    </w:rPr>
  </w:style>
  <w:style w:type="character" w:customStyle="1" w:styleId="27">
    <w:name w:val="lang0"/>
    <w:basedOn w:val="13"/>
    <w:qFormat/>
    <w:uiPriority w:val="0"/>
  </w:style>
  <w:style w:type="character" w:customStyle="1" w:styleId="28">
    <w:name w:val="first-child"/>
    <w:basedOn w:val="13"/>
    <w:qFormat/>
    <w:uiPriority w:val="0"/>
  </w:style>
  <w:style w:type="character" w:customStyle="1" w:styleId="29">
    <w:name w:val="批注框文本 字符"/>
    <w:basedOn w:val="13"/>
    <w:link w:val="7"/>
    <w:qFormat/>
    <w:uiPriority w:val="0"/>
    <w:rPr>
      <w:rFonts w:asciiTheme="minorHAnsi" w:hAnsiTheme="minorHAnsi" w:eastAsiaTheme="minorHAnsi" w:cstheme="minorBidi"/>
      <w:sz w:val="18"/>
      <w:szCs w:val="18"/>
      <w:lang w:eastAsia="en-US"/>
    </w:rPr>
  </w:style>
  <w:style w:type="character" w:customStyle="1" w:styleId="30">
    <w:name w:val="日期 字符"/>
    <w:basedOn w:val="13"/>
    <w:link w:val="6"/>
    <w:qFormat/>
    <w:uiPriority w:val="0"/>
    <w:rPr>
      <w:rFonts w:asciiTheme="minorHAnsi" w:hAnsiTheme="minorHAnsi" w:eastAsiaTheme="minorHAnsi" w:cstheme="minorBidi"/>
      <w:sz w:val="22"/>
      <w:szCs w:val="22"/>
      <w:lang w:eastAsia="en-US"/>
    </w:rPr>
  </w:style>
  <w:style w:type="character" w:customStyle="1" w:styleId="31">
    <w:name w:val="未处理的提及1"/>
    <w:basedOn w:val="13"/>
    <w:semiHidden/>
    <w:unhideWhenUsed/>
    <w:qFormat/>
    <w:uiPriority w:val="99"/>
    <w:rPr>
      <w:color w:val="605E5C"/>
      <w:shd w:val="clear" w:color="auto" w:fill="E1DFDD"/>
    </w:rPr>
  </w:style>
  <w:style w:type="character" w:customStyle="1" w:styleId="32">
    <w:name w:val="未处理的提及2"/>
    <w:basedOn w:val="13"/>
    <w:semiHidden/>
    <w:unhideWhenUsed/>
    <w:qFormat/>
    <w:uiPriority w:val="99"/>
    <w:rPr>
      <w:color w:val="605E5C"/>
      <w:shd w:val="clear" w:color="auto" w:fill="E1DFDD"/>
    </w:rPr>
  </w:style>
  <w:style w:type="character" w:customStyle="1" w:styleId="33">
    <w:name w:val="标题 3 字符"/>
    <w:basedOn w:val="13"/>
    <w:link w:val="4"/>
    <w:semiHidden/>
    <w:qFormat/>
    <w:uiPriority w:val="0"/>
    <w:rPr>
      <w:rFonts w:eastAsiaTheme="minorHAnsi"/>
      <w:b/>
      <w:bCs/>
      <w:sz w:val="32"/>
      <w:szCs w:val="32"/>
      <w:lang w:eastAsia="en-US"/>
    </w:rPr>
  </w:style>
  <w:style w:type="character" w:customStyle="1" w:styleId="34">
    <w:name w:val="Unresolved Mention"/>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BE2EAB-27F6-4C25-8769-929BD3FC1A59}">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1195</Words>
  <Characters>1287</Characters>
  <Lines>9</Lines>
  <Paragraphs>2</Paragraphs>
  <TotalTime>2</TotalTime>
  <ScaleCrop>false</ScaleCrop>
  <LinksUpToDate>false</LinksUpToDate>
  <CharactersWithSpaces>1294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2018-03-08T08:41:00Z</dcterms:created>
  <dc:creator>kobe</dc:creator>
  <cp:lastModifiedBy>禹铮</cp:lastModifiedBy>
  <cp:lastPrinted>2020-11-13T03:29:00Z</cp:lastPrinted>
  <dcterms:modified xsi:type="dcterms:W3CDTF">2024-08-01T05:32:38Z</dcterms:modified>
  <cp:revision>195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2052-12.1.0.17147</vt:lpwstr>
  </property>
  <property fmtid="{D5CDD505-2E9C-101B-9397-08002B2CF9AE}" pid="6" name="ICV">
    <vt:lpwstr>D509B9F1EE044B4C8D9C458781BA4E4A_12</vt:lpwstr>
  </property>
</Properties>
</file>