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color w:val="auto"/>
          <w:sz w:val="30"/>
          <w:szCs w:val="30"/>
          <w:lang w:val="en-US" w:eastAsia="zh-CN"/>
        </w:rPr>
      </w:pPr>
      <w:r>
        <w:rPr>
          <w:rFonts w:hint="eastAsia" w:ascii="黑体" w:hAnsi="黑体" w:eastAsia="黑体" w:cs="黑体"/>
          <w:color w:val="auto"/>
          <w:sz w:val="30"/>
          <w:szCs w:val="30"/>
          <w:lang w:eastAsia="zh-CN"/>
        </w:rPr>
        <w:t>附件</w:t>
      </w:r>
      <w:r>
        <w:rPr>
          <w:rFonts w:hint="eastAsia" w:ascii="黑体" w:hAnsi="黑体" w:eastAsia="黑体" w:cs="黑体"/>
          <w:color w:val="auto"/>
          <w:sz w:val="30"/>
          <w:szCs w:val="30"/>
          <w:lang w:val="en-US" w:eastAsia="zh-CN"/>
        </w:rPr>
        <w:t>1：</w:t>
      </w:r>
    </w:p>
    <w:p>
      <w:pPr>
        <w:jc w:val="left"/>
        <w:rPr>
          <w:rFonts w:hint="default" w:ascii="黑体" w:hAnsi="黑体" w:eastAsia="黑体" w:cs="黑体"/>
          <w:color w:val="auto"/>
          <w:sz w:val="30"/>
          <w:szCs w:val="30"/>
          <w:lang w:val="en-US" w:eastAsia="zh-CN"/>
        </w:rPr>
      </w:pPr>
    </w:p>
    <w:p>
      <w:pPr>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潮州市20</w:t>
      </w:r>
      <w:r>
        <w:rPr>
          <w:rFonts w:hint="eastAsia" w:ascii="黑体" w:hAnsi="黑体" w:eastAsia="黑体" w:cs="黑体"/>
          <w:color w:val="auto"/>
          <w:sz w:val="44"/>
          <w:szCs w:val="44"/>
          <w:lang w:val="en-US" w:eastAsia="zh-CN"/>
        </w:rPr>
        <w:t>23</w:t>
      </w:r>
      <w:r>
        <w:rPr>
          <w:rFonts w:hint="eastAsia" w:ascii="黑体" w:hAnsi="黑体" w:eastAsia="黑体" w:cs="黑体"/>
          <w:color w:val="auto"/>
          <w:sz w:val="44"/>
          <w:szCs w:val="44"/>
          <w:lang w:eastAsia="zh-CN"/>
        </w:rPr>
        <w:t>年度社科规划课题申报指南</w:t>
      </w:r>
    </w:p>
    <w:p>
      <w:pPr>
        <w:jc w:val="center"/>
        <w:rPr>
          <w:rFonts w:hint="eastAsia" w:ascii="黑体" w:hAnsi="黑体" w:eastAsia="黑体" w:cs="黑体"/>
          <w:color w:val="auto"/>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鼓励攻关的重点条目</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党的创新理论与潮州实践研究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_GB2312" w:hAnsi="Arial" w:eastAsia="仿宋_GB2312"/>
          <w:b w:val="0"/>
          <w:bCs w:val="0"/>
          <w:color w:val="auto"/>
          <w:spacing w:val="-20"/>
          <w:kern w:val="0"/>
          <w:sz w:val="32"/>
          <w:szCs w:val="32"/>
          <w:shd w:val="clear" w:color="auto" w:fill="auto"/>
          <w:lang w:val="en-US" w:eastAsia="zh-CN"/>
        </w:rPr>
      </w:pPr>
      <w:r>
        <w:rPr>
          <w:rFonts w:hint="eastAsia" w:ascii="仿宋_GB2312" w:hAnsi="Arial" w:eastAsia="仿宋_GB2312"/>
          <w:b w:val="0"/>
          <w:bCs w:val="0"/>
          <w:color w:val="auto"/>
          <w:spacing w:val="-20"/>
          <w:kern w:val="0"/>
          <w:sz w:val="32"/>
          <w:szCs w:val="32"/>
          <w:shd w:val="clear" w:color="auto" w:fill="auto"/>
          <w:lang w:val="en-US" w:eastAsia="zh-CN"/>
        </w:rPr>
        <w:t>习近平新时代中国特色社会主义思想的潮州实践研究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中华民族伟大复兴视域下的潮州文化研究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潮州乡村基层治理的历史特色与当代探索研究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基于潮州文化视域下的马克思主义基本原理同中华优秀传统文化相结合的研究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习近平生态文</w:t>
      </w:r>
      <w:bookmarkStart w:id="0" w:name="_GoBack"/>
      <w:bookmarkEnd w:id="0"/>
      <w:r>
        <w:rPr>
          <w:rFonts w:hint="eastAsia" w:ascii="仿宋_GB2312" w:hAnsi="Arial" w:eastAsia="仿宋_GB2312"/>
          <w:b w:val="0"/>
          <w:bCs w:val="0"/>
          <w:color w:val="auto"/>
          <w:kern w:val="0"/>
          <w:sz w:val="32"/>
          <w:szCs w:val="32"/>
          <w:shd w:val="clear" w:color="auto" w:fill="auto"/>
          <w:lang w:val="en-US" w:eastAsia="zh-CN"/>
        </w:rPr>
        <w:t>明思想的潮州实践研究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潮州文化特质及当代价值研究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潮州古城区交通“疏堵保畅”研究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推动潮州文化、旅游业和制造业高质量发展的研究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县域经济发展研究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美丽圩镇建设研究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关于科学发展现代化饶平海洋牧场的研究探析</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做大做强临港经济助推饶平海洋经济高质量发展</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b w:val="0"/>
          <w:bCs w:val="0"/>
          <w:color w:val="auto"/>
          <w:kern w:val="0"/>
          <w:sz w:val="32"/>
          <w:szCs w:val="32"/>
          <w:shd w:val="clear" w:color="auto" w:fill="auto"/>
          <w:lang w:val="en-US" w:eastAsia="zh-CN"/>
        </w:rPr>
      </w:pPr>
      <w:r>
        <w:rPr>
          <w:rFonts w:hint="eastAsia" w:ascii="仿宋_GB2312" w:hAnsi="Arial" w:eastAsia="仿宋_GB2312"/>
          <w:b w:val="0"/>
          <w:bCs w:val="0"/>
          <w:color w:val="auto"/>
          <w:kern w:val="0"/>
          <w:sz w:val="32"/>
          <w:szCs w:val="32"/>
          <w:shd w:val="clear" w:color="auto" w:fill="auto"/>
          <w:lang w:val="en-US" w:eastAsia="zh-CN"/>
        </w:rPr>
        <w:t>饶平县推进打造特色产业园区的困境与路径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二、研究条目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（一）习近平新时代中国特色社会主义思想研究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习近平总书记关于党的历史的重要论述的核心要义与理论创新研究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中国共产党百年奋斗历史经验的内在逻辑和当代价值研究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“两个确立”的历史必然性研究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加强“四史”（党史、新中国史、改革开放史、社会主义发展史）教育研究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加强意识形态的思想引领和社会认同研究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(二)基础性研究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潮州文化源流研究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潮州文化是中华文化的重要支脉研究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潮州畲族文化研究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建设世界潮人精神家园研究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潮州古城变迁史研究</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应用对策研究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以“三大战役”为突破口，纵深推进改革攻坚的潮州实践研究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构建以实体经济为主导的现代化产业体系的潮州实践研究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承接产业有序转移促进区域协调发展的研究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夯实教育科技人才支撑</w:t>
      </w:r>
      <w:r>
        <w:rPr>
          <w:rFonts w:hint="eastAsia" w:ascii="仿宋_GB2312" w:hAnsi="Arial" w:eastAsia="仿宋_GB2312"/>
          <w:color w:val="auto"/>
          <w:kern w:val="0"/>
          <w:sz w:val="32"/>
          <w:szCs w:val="32"/>
          <w:shd w:val="clear" w:color="auto" w:fill="auto"/>
          <w:lang w:val="en-US" w:eastAsia="zh-CN"/>
        </w:rPr>
        <w:t>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促进城乡区域高质量发展的潮州实践研究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全面提升文化兴盛水平，促进“两个文明”同步提升</w:t>
      </w:r>
      <w:r>
        <w:rPr>
          <w:rFonts w:hint="eastAsia" w:ascii="仿宋_GB2312" w:hAnsi="Arial" w:eastAsia="仿宋_GB2312"/>
          <w:color w:val="auto"/>
          <w:kern w:val="0"/>
          <w:sz w:val="32"/>
          <w:szCs w:val="32"/>
          <w:shd w:val="clear" w:color="auto" w:fill="auto"/>
          <w:lang w:val="en-US" w:eastAsia="zh-CN"/>
        </w:rPr>
        <w:t>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站在人与自然和谐共生的高度，扎实推进绿美潮州生态建设研究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default"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强化党建引领、坚持全面从严治党的潮州实践研究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守好守牢安全发展底线，注重统筹发展和安全的潮州实践研究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坚持以人民为中心的发展思想，全面提升民生保障水平的潮州实践研究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推动潮州文化创造性转化、创新性发展研究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“一轴两带”文化产业融合发展研究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创新文化产业人才政策研究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推动文化传承保护和融合创新发展研究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打好“干部思想作风转变”战役研究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打好“历史遗留问题解决”战役研究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打好“资源配置优化”战役研究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构建“金色韩江发展轴”区域发展格局研究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构建“蓝色海洋经济带”区域发展格局研究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构建“绿色生态发展带”区域发展格局研究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推动传统产业与新兴产业比翼齐飞</w:t>
      </w:r>
      <w:r>
        <w:rPr>
          <w:rFonts w:hint="eastAsia" w:ascii="仿宋_GB2312" w:hAnsi="Arial" w:eastAsia="仿宋_GB2312"/>
          <w:color w:val="auto"/>
          <w:kern w:val="0"/>
          <w:sz w:val="32"/>
          <w:szCs w:val="32"/>
          <w:shd w:val="clear" w:color="auto" w:fill="auto"/>
          <w:lang w:val="en-US" w:eastAsia="zh-CN"/>
        </w:rPr>
        <w:t>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要推动产业平台与招商引资双向发力</w:t>
      </w:r>
      <w:r>
        <w:rPr>
          <w:rFonts w:hint="eastAsia" w:ascii="仿宋_GB2312" w:hAnsi="Arial" w:eastAsia="仿宋_GB2312"/>
          <w:color w:val="auto"/>
          <w:kern w:val="0"/>
          <w:sz w:val="32"/>
          <w:szCs w:val="32"/>
          <w:shd w:val="clear" w:color="auto" w:fill="auto"/>
          <w:lang w:val="en-US" w:eastAsia="zh-CN"/>
        </w:rPr>
        <w:t>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推动营商环境与企业培育相互促进</w:t>
      </w:r>
      <w:r>
        <w:rPr>
          <w:rFonts w:hint="eastAsia" w:ascii="仿宋_GB2312" w:hAnsi="Arial" w:eastAsia="仿宋_GB2312"/>
          <w:color w:val="auto"/>
          <w:kern w:val="0"/>
          <w:sz w:val="32"/>
          <w:szCs w:val="32"/>
          <w:shd w:val="clear" w:color="auto" w:fill="auto"/>
          <w:lang w:val="en-US" w:eastAsia="zh-CN"/>
        </w:rPr>
        <w:t>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坚持教育优先发展的研究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坚持科技驱动发展的研究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坚持人才引领发展的研究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落实强县促镇带村的研究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促进城乡融合发展的研究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提升城乡建设品质</w:t>
      </w:r>
      <w:r>
        <w:rPr>
          <w:rFonts w:hint="eastAsia" w:ascii="仿宋_GB2312" w:hAnsi="Arial" w:eastAsia="仿宋_GB2312"/>
          <w:color w:val="auto"/>
          <w:kern w:val="0"/>
          <w:sz w:val="32"/>
          <w:szCs w:val="32"/>
          <w:shd w:val="clear" w:color="auto" w:fill="auto"/>
          <w:lang w:val="en-US" w:eastAsia="zh-CN"/>
        </w:rPr>
        <w:t>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生态环境综合治理的研究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加快发展方式绿色转型的研究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实施就业优先战略的研究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健全社会保障体系的研究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推进健康潮州建设的研究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建设平安潮州的研究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打造法治潮州的研究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有效防范化解重大风险的研究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default" w:ascii="仿宋_GB2312" w:hAnsi="Arial" w:eastAsia="仿宋_GB2312"/>
          <w:color w:val="auto"/>
          <w:kern w:val="0"/>
          <w:sz w:val="32"/>
          <w:szCs w:val="32"/>
          <w:shd w:val="clear" w:color="auto" w:fill="auto"/>
          <w:lang w:val="en-US" w:eastAsia="zh-CN"/>
        </w:rPr>
        <w:t>增强党组织政治功能和组织功能</w:t>
      </w:r>
      <w:r>
        <w:rPr>
          <w:rFonts w:hint="eastAsia" w:ascii="仿宋_GB2312" w:hAnsi="Arial" w:eastAsia="仿宋_GB2312"/>
          <w:color w:val="auto"/>
          <w:kern w:val="0"/>
          <w:sz w:val="32"/>
          <w:szCs w:val="32"/>
          <w:shd w:val="clear" w:color="auto" w:fill="auto"/>
          <w:lang w:val="en-US" w:eastAsia="zh-CN"/>
        </w:rPr>
        <w:t>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促进强富绿美新县城建设的研究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坚持“一镇一策”打造定位明确、差异化协同发展的饶平镇域发展体系的思路和对策</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饶平县盐焗鸡食品工业产业高质量发展的研究探析</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预制菜产业的发展路径与对策</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关于推动茶叶产业高质量发展助推饶平乡村振兴的调查研究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推动我市食品工业加快发展的研究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推进我市陶瓷产业高质量发展的研究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促进我市特色产业园建设的研究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提升潮州非遗和工艺美术产业化水平的研究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增强新闻信息服务业核心竞争力的研究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构筑以古城旅游为龙头的多元文旅体系研究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承接产业有序转移促进区域协调发展的研究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推动县区高质量发展的研究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突出镇街联城带村的纽带作用的研究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建设“潮味”和美乡村的研究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统筹推进城乡一体化发展的研究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高质量规划韩江新城、全方位提升城市品质研究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乡村振兴中的产业融合发展研究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spacing w:val="-20"/>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基于</w:t>
      </w:r>
      <w:r>
        <w:rPr>
          <w:rFonts w:hint="eastAsia" w:ascii="仿宋_GB2312" w:hAnsi="Arial" w:eastAsia="仿宋_GB2312"/>
          <w:color w:val="auto"/>
          <w:spacing w:val="-20"/>
          <w:kern w:val="0"/>
          <w:sz w:val="32"/>
          <w:szCs w:val="32"/>
          <w:shd w:val="clear" w:color="auto" w:fill="auto"/>
          <w:lang w:val="en-US" w:eastAsia="zh-CN"/>
        </w:rPr>
        <w:t>乡村振兴视角下的农村集体土地管理和利用研究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把握“湾+带”联动机遇、深度参与“一核一带一区”建设研究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潮州融入参与“双区”建设研究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潮州建设市域社会治理现代化试点城市研究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加快发展低碳产业、打造绿色低碳发展先行区研究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推进国家跨境电子商务综合试验区建设研究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以党建工作为引领、构建城乡基层党建新格局研究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潮州市非公有制企业党的建设研究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充分发挥潮州红色文化作用，推动乡村振兴发展</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茂芝会议红色文化资源价值挖掘利用研究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default"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潮州市创建国家文物保护利用示范区的对策研究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default"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潮州市创建国家级文化生态保护实验区对策研究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潮州古城历史建筑和传统风貌建筑保护与利用研究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潮州城市形象宣传研究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潮州文化的国际推广策略与实践研究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潮州市文化旅游资源评价研究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推进潮州文化数字化发展的研究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高质量发展重点领域人大立法工作研究</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Arial" w:eastAsia="仿宋_GB2312"/>
          <w:color w:val="auto"/>
          <w:kern w:val="0"/>
          <w:sz w:val="32"/>
          <w:szCs w:val="32"/>
          <w:shd w:val="clear" w:color="auto" w:fill="auto"/>
          <w:lang w:val="en-US" w:eastAsia="zh-CN"/>
        </w:rPr>
      </w:pPr>
      <w:r>
        <w:rPr>
          <w:rFonts w:hint="eastAsia" w:ascii="仿宋_GB2312" w:hAnsi="Arial" w:eastAsia="仿宋_GB2312"/>
          <w:color w:val="auto"/>
          <w:kern w:val="0"/>
          <w:sz w:val="32"/>
          <w:szCs w:val="32"/>
          <w:shd w:val="clear" w:color="auto" w:fill="auto"/>
          <w:lang w:val="en-US" w:eastAsia="zh-CN"/>
        </w:rPr>
        <w:t>推进青年发展型城市（县域）建设研究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(四)潮州书院文化专项共建课题条目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仿宋_GB2312" w:hAnsi="仿宋_GB2312" w:eastAsia="仿宋_GB2312"/>
          <w:sz w:val="32"/>
          <w:szCs w:val="32"/>
          <w:shd w:val="clear" w:color="auto" w:fill="auto"/>
          <w:lang w:eastAsia="zh-CN"/>
        </w:rPr>
        <w:t>按照《潮州书院文化专项共建课题的合作协议》，该专项仅由韩山书院组织申报。</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韩山书院山长丁杰诗文集整理</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韩山书院山长吴道镕诗文集整理</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韩山书院山长王利亨诗集整理</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460CE3"/>
    <w:multiLevelType w:val="singleLevel"/>
    <w:tmpl w:val="C0460CE3"/>
    <w:lvl w:ilvl="0" w:tentative="0">
      <w:start w:val="1"/>
      <w:numFmt w:val="decimal"/>
      <w:lvlText w:val="%1."/>
      <w:lvlJc w:val="left"/>
      <w:pPr>
        <w:ind w:left="425" w:hanging="425"/>
      </w:pPr>
      <w:rPr>
        <w:rFonts w:hint="default"/>
      </w:rPr>
    </w:lvl>
  </w:abstractNum>
  <w:abstractNum w:abstractNumId="1">
    <w:nsid w:val="46F1960C"/>
    <w:multiLevelType w:val="singleLevel"/>
    <w:tmpl w:val="46F1960C"/>
    <w:lvl w:ilvl="0" w:tentative="0">
      <w:start w:val="1"/>
      <w:numFmt w:val="chineseCounting"/>
      <w:suff w:val="nothing"/>
      <w:lvlText w:val="%1、"/>
      <w:lvlJc w:val="left"/>
      <w:rPr>
        <w:rFonts w:hint="eastAsia"/>
      </w:rPr>
    </w:lvl>
  </w:abstractNum>
  <w:abstractNum w:abstractNumId="2">
    <w:nsid w:val="541DE6F4"/>
    <w:multiLevelType w:val="singleLevel"/>
    <w:tmpl w:val="541DE6F4"/>
    <w:lvl w:ilvl="0" w:tentative="0">
      <w:start w:val="3"/>
      <w:numFmt w:val="chineseCounting"/>
      <w:lvlText w:val="(%1)"/>
      <w:lvlJc w:val="left"/>
      <w:pPr>
        <w:tabs>
          <w:tab w:val="left" w:pos="312"/>
        </w:tabs>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2ZGZhMGZiZGYyNzhmMGQwYWEyNzRiYjI3MDljYjgifQ=="/>
    <w:docVar w:name="KSO_WPS_MARK_KEY" w:val="737590f7-0eec-4e6b-aa85-4c6d1cf1ece0"/>
  </w:docVars>
  <w:rsids>
    <w:rsidRoot w:val="00000000"/>
    <w:rsid w:val="01F64D0F"/>
    <w:rsid w:val="024840F6"/>
    <w:rsid w:val="02BC5930"/>
    <w:rsid w:val="02E9451B"/>
    <w:rsid w:val="04351B1E"/>
    <w:rsid w:val="06374C5C"/>
    <w:rsid w:val="070E6E94"/>
    <w:rsid w:val="09AF67E5"/>
    <w:rsid w:val="0A947C08"/>
    <w:rsid w:val="0A987DC7"/>
    <w:rsid w:val="0C0F6E80"/>
    <w:rsid w:val="0C3E7442"/>
    <w:rsid w:val="0ECC3D59"/>
    <w:rsid w:val="0FE15065"/>
    <w:rsid w:val="10B27BF2"/>
    <w:rsid w:val="110E38E8"/>
    <w:rsid w:val="116E41D0"/>
    <w:rsid w:val="11CD1286"/>
    <w:rsid w:val="12FF1416"/>
    <w:rsid w:val="142965E9"/>
    <w:rsid w:val="145A0DDB"/>
    <w:rsid w:val="1591247F"/>
    <w:rsid w:val="15AD50C1"/>
    <w:rsid w:val="1600044E"/>
    <w:rsid w:val="16726711"/>
    <w:rsid w:val="16DE72F8"/>
    <w:rsid w:val="17D90B1C"/>
    <w:rsid w:val="1A8509E3"/>
    <w:rsid w:val="1B406B4B"/>
    <w:rsid w:val="1C400F32"/>
    <w:rsid w:val="1C701BDA"/>
    <w:rsid w:val="1D227C2F"/>
    <w:rsid w:val="1DE10881"/>
    <w:rsid w:val="1E253DD3"/>
    <w:rsid w:val="220C1172"/>
    <w:rsid w:val="226323ED"/>
    <w:rsid w:val="24A172CF"/>
    <w:rsid w:val="25432C44"/>
    <w:rsid w:val="256A1671"/>
    <w:rsid w:val="26C11525"/>
    <w:rsid w:val="28F93D76"/>
    <w:rsid w:val="298D44D2"/>
    <w:rsid w:val="2F596ADA"/>
    <w:rsid w:val="2F5B427F"/>
    <w:rsid w:val="2F724203"/>
    <w:rsid w:val="320D1173"/>
    <w:rsid w:val="359853B2"/>
    <w:rsid w:val="35CE46AE"/>
    <w:rsid w:val="362E6768"/>
    <w:rsid w:val="36BB1089"/>
    <w:rsid w:val="378C4D7F"/>
    <w:rsid w:val="38803FB5"/>
    <w:rsid w:val="39131E74"/>
    <w:rsid w:val="3982065B"/>
    <w:rsid w:val="3A4A16EF"/>
    <w:rsid w:val="3B3E1CA2"/>
    <w:rsid w:val="41D777CE"/>
    <w:rsid w:val="426B10BC"/>
    <w:rsid w:val="456F6D2B"/>
    <w:rsid w:val="47B976BA"/>
    <w:rsid w:val="4BE3149C"/>
    <w:rsid w:val="4C981A36"/>
    <w:rsid w:val="4EB238FC"/>
    <w:rsid w:val="4F2149B3"/>
    <w:rsid w:val="4F8F285F"/>
    <w:rsid w:val="4FEA2898"/>
    <w:rsid w:val="505508C7"/>
    <w:rsid w:val="541648CE"/>
    <w:rsid w:val="564A2EA7"/>
    <w:rsid w:val="565F463A"/>
    <w:rsid w:val="57890AC4"/>
    <w:rsid w:val="5960008D"/>
    <w:rsid w:val="59C414B7"/>
    <w:rsid w:val="5ADD24CF"/>
    <w:rsid w:val="5BC4408B"/>
    <w:rsid w:val="5EDC1292"/>
    <w:rsid w:val="603B3912"/>
    <w:rsid w:val="616E5463"/>
    <w:rsid w:val="62314F24"/>
    <w:rsid w:val="629548CE"/>
    <w:rsid w:val="64167892"/>
    <w:rsid w:val="65A3654B"/>
    <w:rsid w:val="65DB65EC"/>
    <w:rsid w:val="66811B16"/>
    <w:rsid w:val="679F02B4"/>
    <w:rsid w:val="69315477"/>
    <w:rsid w:val="6A745C1A"/>
    <w:rsid w:val="6B786A34"/>
    <w:rsid w:val="6C0D4E66"/>
    <w:rsid w:val="6C166655"/>
    <w:rsid w:val="6C661592"/>
    <w:rsid w:val="6E075A92"/>
    <w:rsid w:val="6E69536A"/>
    <w:rsid w:val="6EDC453B"/>
    <w:rsid w:val="720C68D3"/>
    <w:rsid w:val="740559D8"/>
    <w:rsid w:val="747327A0"/>
    <w:rsid w:val="74B92FE6"/>
    <w:rsid w:val="760166AD"/>
    <w:rsid w:val="76164029"/>
    <w:rsid w:val="76525DAB"/>
    <w:rsid w:val="785401C3"/>
    <w:rsid w:val="788D2263"/>
    <w:rsid w:val="7C4D7662"/>
    <w:rsid w:val="7CA745C1"/>
    <w:rsid w:val="7CDD538D"/>
    <w:rsid w:val="7D0211AE"/>
    <w:rsid w:val="7DE14F1D"/>
    <w:rsid w:val="7F367134"/>
    <w:rsid w:val="7F571F94"/>
    <w:rsid w:val="7FF228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120" w:afterAutospacing="0"/>
      <w:ind w:left="0" w:right="0"/>
      <w:jc w:val="left"/>
    </w:pPr>
    <w:rPr>
      <w:color w:val="666666"/>
      <w:kern w:val="0"/>
      <w:sz w:val="24"/>
      <w:lang w:val="en-US" w:eastAsia="zh-CN" w:bidi="ar"/>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1904</Words>
  <Characters>1910</Characters>
  <Lines>0</Lines>
  <Paragraphs>0</Paragraphs>
  <TotalTime>34</TotalTime>
  <ScaleCrop>false</ScaleCrop>
  <LinksUpToDate>false</LinksUpToDate>
  <CharactersWithSpaces>1910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xuwei</dc:creator>
  <cp:lastModifiedBy>炜</cp:lastModifiedBy>
  <cp:lastPrinted>2023-04-12T02:22:15Z</cp:lastPrinted>
  <dcterms:modified xsi:type="dcterms:W3CDTF">2023-04-12T02:36:23Z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BBCE2D7893F24828892B550F37561C7B</vt:lpwstr>
  </property>
</Properties>
</file>