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A8D8D">
      <w:pPr>
        <w:jc w:val="center"/>
        <w:rPr>
          <w:rFonts w:hint="eastAsia" w:ascii="宋体" w:hAnsi="宋体" w:eastAsia="宋体"/>
          <w:color w:val="C00000"/>
          <w:w w:val="112"/>
          <w:sz w:val="82"/>
          <w:szCs w:val="82"/>
          <w:lang w:eastAsia="zh-CN"/>
        </w:rPr>
      </w:pPr>
      <w:r>
        <w:rPr>
          <w:rFonts w:hint="eastAsia" w:ascii="宋体" w:hAnsi="宋体" w:eastAsia="宋体"/>
          <w:color w:val="C00000"/>
          <w:w w:val="112"/>
          <w:sz w:val="82"/>
          <w:szCs w:val="82"/>
          <w:lang w:eastAsia="zh-CN"/>
        </w:rPr>
        <w:t>珠海科技学院科研处</w:t>
      </w:r>
    </w:p>
    <w:p w14:paraId="07978505">
      <w:pPr>
        <w:jc w:val="center"/>
        <w:rPr>
          <w:rFonts w:ascii="宋体" w:hAnsi="宋体"/>
          <w:color w:val="0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828675</wp:posOffset>
                </wp:positionH>
                <wp:positionV relativeFrom="paragraph">
                  <wp:posOffset>102870</wp:posOffset>
                </wp:positionV>
                <wp:extent cx="6120130" cy="0"/>
                <wp:effectExtent l="0" t="28575" r="13970" b="2857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a:effectLst/>
                      </wps:spPr>
                      <wps:bodyPr/>
                    </wps:wsp>
                  </a:graphicData>
                </a:graphic>
              </wp:anchor>
            </w:drawing>
          </mc:Choice>
          <mc:Fallback>
            <w:pict>
              <v:line id="_x0000_s1026" o:spid="_x0000_s1026" o:spt="20" style="position:absolute;left:0pt;margin-left:65.25pt;margin-top:8.1pt;height:0pt;width:481.9pt;mso-position-horizontal-relative:page;z-index:251659264;mso-width-relative:page;mso-height-relative:page;" filled="f" stroked="t" coordsize="21600,21600" o:gfxdata="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cRitQAAAAKAQAADwAAAAAAAAABACAAAAAiAAAAZHJzL2Rvd25yZXYueG1sUEsBAhQA&#10;FAAAAAgAh07iQIsSWNb2AQAAygMAAA4AAAAAAAAAAQAgAAAAIwEAAGRycy9lMm9Eb2MueG1sUEsF&#10;BgAAAAAGAAYAWQEAAIsFAAAAAA==&#10;">
                <v:fill on="f" focussize="0,0"/>
                <v:stroke weight="4.5pt" color="#FF0000" linestyle="thickThin" joinstyle="round"/>
                <v:imagedata o:title=""/>
                <o:lock v:ext="edit" aspectratio="f"/>
              </v:line>
            </w:pict>
          </mc:Fallback>
        </mc:AlternateContent>
      </w:r>
    </w:p>
    <w:p w14:paraId="4133D16A">
      <w:pPr>
        <w:jc w:val="right"/>
        <w:rPr>
          <w:rFonts w:hint="eastAsia" w:ascii="宋体" w:hAnsi="宋体"/>
          <w:color w:val="000000"/>
          <w:sz w:val="32"/>
          <w:szCs w:val="32"/>
          <w:lang w:eastAsia="zh-CN"/>
        </w:rPr>
      </w:pPr>
      <w:r>
        <w:rPr>
          <w:rFonts w:hint="eastAsia" w:ascii="宋体" w:hAnsi="宋体"/>
          <w:color w:val="000000"/>
          <w:sz w:val="32"/>
          <w:szCs w:val="32"/>
          <w:lang w:eastAsia="zh-CN"/>
        </w:rPr>
        <w:t>校科字〔202</w:t>
      </w:r>
      <w:r>
        <w:rPr>
          <w:rFonts w:hint="eastAsia" w:ascii="宋体" w:hAnsi="宋体"/>
          <w:color w:val="000000"/>
          <w:sz w:val="32"/>
          <w:szCs w:val="32"/>
          <w:lang w:val="en-US" w:eastAsia="zh-CN"/>
        </w:rPr>
        <w:t>6</w:t>
      </w:r>
      <w:r>
        <w:rPr>
          <w:rFonts w:hint="eastAsia" w:ascii="宋体" w:hAnsi="宋体"/>
          <w:color w:val="000000"/>
          <w:sz w:val="32"/>
          <w:szCs w:val="32"/>
          <w:lang w:eastAsia="zh-CN"/>
        </w:rPr>
        <w:t>〕</w:t>
      </w:r>
      <w:r>
        <w:rPr>
          <w:rFonts w:hint="eastAsia" w:ascii="宋体" w:hAnsi="宋体"/>
          <w:color w:val="000000"/>
          <w:sz w:val="32"/>
          <w:szCs w:val="32"/>
          <w:lang w:val="en-US" w:eastAsia="zh-CN"/>
        </w:rPr>
        <w:t>1</w:t>
      </w:r>
      <w:r>
        <w:rPr>
          <w:rFonts w:hint="eastAsia" w:ascii="宋体" w:hAnsi="宋体"/>
          <w:color w:val="000000"/>
          <w:sz w:val="32"/>
          <w:szCs w:val="32"/>
          <w:lang w:eastAsia="zh-CN"/>
        </w:rPr>
        <w:t>号</w:t>
      </w:r>
      <w:bookmarkEnd w:id="0"/>
    </w:p>
    <w:p w14:paraId="274F2E2E">
      <w:pPr>
        <w:spacing w:line="340" w:lineRule="exact"/>
        <w:jc w:val="center"/>
      </w:pPr>
      <w:r>
        <w:rPr>
          <w:rFonts w:hint="eastAsia" w:ascii="仿宋_GB2312" w:eastAsia="仿宋_GB2312"/>
          <w:sz w:val="32"/>
        </w:rPr>
        <w:t xml:space="preserve">               </w:t>
      </w:r>
    </w:p>
    <w:p w14:paraId="6C358CD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ajorEastAsia" w:hAnsiTheme="majorEastAsia" w:eastAsiaTheme="majorEastAsia"/>
          <w:b/>
          <w:sz w:val="44"/>
          <w:szCs w:val="36"/>
          <w:lang w:eastAsia="zh-CN"/>
        </w:rPr>
      </w:pPr>
      <w:r>
        <w:rPr>
          <w:rFonts w:hint="eastAsia" w:asciiTheme="majorEastAsia" w:hAnsiTheme="majorEastAsia" w:eastAsiaTheme="majorEastAsia"/>
          <w:b/>
          <w:sz w:val="44"/>
          <w:szCs w:val="36"/>
          <w:lang w:eastAsia="zh-CN"/>
        </w:rPr>
        <w:t>关于组织2025年度珠海市社会发展领域科技计划项目申报工作的通知</w:t>
      </w:r>
    </w:p>
    <w:p w14:paraId="1E11DABE">
      <w:pPr>
        <w:keepNext w:val="0"/>
        <w:keepLines w:val="0"/>
        <w:pageBreakBefore w:val="0"/>
        <w:widowControl w:val="0"/>
        <w:kinsoku/>
        <w:wordWrap/>
        <w:overflowPunct/>
        <w:topLinePunct w:val="0"/>
        <w:autoSpaceDE/>
        <w:autoSpaceDN/>
        <w:bidi w:val="0"/>
        <w:adjustRightInd/>
        <w:snapToGrid/>
        <w:spacing w:before="150" w:beforeLines="50" w:line="360" w:lineRule="auto"/>
        <w:jc w:val="both"/>
        <w:textAlignment w:val="auto"/>
        <w:rPr>
          <w:rFonts w:ascii="仿宋" w:hAnsi="仿宋" w:eastAsia="仿宋"/>
          <w:sz w:val="30"/>
          <w:szCs w:val="30"/>
          <w:lang w:eastAsia="zh-CN"/>
        </w:rPr>
      </w:pPr>
      <w:r>
        <w:rPr>
          <w:rFonts w:hint="eastAsia" w:ascii="仿宋" w:hAnsi="仿宋" w:eastAsia="仿宋"/>
          <w:sz w:val="30"/>
          <w:szCs w:val="30"/>
          <w:lang w:eastAsia="zh-CN"/>
        </w:rPr>
        <w:t>学校各单位：</w:t>
      </w:r>
    </w:p>
    <w:p w14:paraId="3D1C1F85">
      <w:pPr>
        <w:spacing w:line="360" w:lineRule="auto"/>
        <w:ind w:firstLine="600" w:firstLineChars="200"/>
        <w:jc w:val="both"/>
        <w:rPr>
          <w:rFonts w:hint="eastAsia" w:ascii="仿宋" w:hAnsi="仿宋" w:eastAsia="仿宋"/>
          <w:sz w:val="30"/>
          <w:szCs w:val="30"/>
          <w:lang w:eastAsia="zh-CN"/>
        </w:rPr>
      </w:pPr>
      <w:r>
        <w:rPr>
          <w:rFonts w:hint="eastAsia" w:ascii="仿宋" w:hAnsi="仿宋" w:eastAsia="仿宋"/>
          <w:sz w:val="30"/>
          <w:szCs w:val="30"/>
          <w:lang w:val="en-US" w:eastAsia="zh-CN"/>
        </w:rPr>
        <w:t>依据</w:t>
      </w:r>
      <w:r>
        <w:rPr>
          <w:rFonts w:hint="eastAsia" w:ascii="仿宋" w:hAnsi="仿宋" w:eastAsia="仿宋"/>
          <w:sz w:val="30"/>
          <w:szCs w:val="30"/>
          <w:lang w:eastAsia="zh-CN"/>
        </w:rPr>
        <w:t>珠海市科技创新局</w:t>
      </w:r>
      <w:r>
        <w:rPr>
          <w:rFonts w:hint="eastAsia" w:ascii="仿宋" w:hAnsi="仿宋" w:eastAsia="仿宋"/>
          <w:sz w:val="30"/>
          <w:szCs w:val="30"/>
          <w:lang w:val="en-US" w:eastAsia="zh-CN"/>
        </w:rPr>
        <w:t>《</w:t>
      </w:r>
      <w:r>
        <w:rPr>
          <w:rFonts w:hint="eastAsia" w:ascii="仿宋" w:hAnsi="仿宋" w:eastAsia="仿宋"/>
          <w:sz w:val="30"/>
          <w:szCs w:val="30"/>
          <w:lang w:eastAsia="zh-CN"/>
        </w:rPr>
        <w:t>关于开展2025年度珠海市社会发展领域科技计划项目申报工作的通知</w:t>
      </w:r>
      <w:r>
        <w:rPr>
          <w:rFonts w:hint="eastAsia" w:ascii="仿宋" w:hAnsi="仿宋" w:eastAsia="仿宋"/>
          <w:sz w:val="30"/>
          <w:szCs w:val="30"/>
          <w:lang w:val="en-US" w:eastAsia="zh-CN"/>
        </w:rPr>
        <w:t>》，</w:t>
      </w:r>
      <w:r>
        <w:rPr>
          <w:rFonts w:hint="eastAsia" w:ascii="仿宋" w:hAnsi="仿宋" w:eastAsia="仿宋"/>
          <w:sz w:val="30"/>
          <w:szCs w:val="30"/>
          <w:lang w:eastAsia="zh-CN"/>
        </w:rPr>
        <w:t>学校组织开展相关项目的申报工作，请有意申报该项目的教师按文件要求进行申报。</w:t>
      </w:r>
    </w:p>
    <w:p w14:paraId="76DE8383">
      <w:pPr>
        <w:spacing w:line="360" w:lineRule="auto"/>
        <w:ind w:firstLine="600" w:firstLineChars="200"/>
        <w:jc w:val="both"/>
        <w:rPr>
          <w:rFonts w:hint="eastAsia" w:ascii="宋体" w:hAnsi="宋体" w:eastAsia="宋体" w:cs="宋体"/>
          <w:sz w:val="24"/>
          <w:szCs w:val="24"/>
        </w:rPr>
      </w:pPr>
      <w:r>
        <w:rPr>
          <w:rFonts w:hint="eastAsia" w:ascii="仿宋" w:hAnsi="仿宋" w:eastAsia="仿宋"/>
          <w:sz w:val="30"/>
          <w:szCs w:val="30"/>
          <w:lang w:eastAsia="zh-CN"/>
        </w:rPr>
        <w:t>电子版申请书</w:t>
      </w:r>
      <w:r>
        <w:rPr>
          <w:rFonts w:hint="eastAsia" w:ascii="仿宋" w:hAnsi="仿宋" w:eastAsia="仿宋"/>
          <w:sz w:val="30"/>
          <w:szCs w:val="30"/>
          <w:lang w:val="en-US" w:eastAsia="zh-CN"/>
        </w:rPr>
        <w:t>请通过</w:t>
      </w:r>
      <w:r>
        <w:rPr>
          <w:rFonts w:hint="eastAsia" w:ascii="仿宋" w:hAnsi="仿宋" w:eastAsia="仿宋"/>
          <w:sz w:val="30"/>
          <w:szCs w:val="30"/>
          <w:highlight w:val="none"/>
          <w:lang w:val="en-US" w:eastAsia="zh-CN"/>
        </w:rPr>
        <w:t>“珠海市财政惠企利民服务平台”（https://113.106.103.75/#/home）在线填报《珠海市社会发展领域科技计划项目申报书》，如无账号可自行注册。填报好的申请书</w:t>
      </w:r>
      <w:r>
        <w:rPr>
          <w:rFonts w:hint="eastAsia" w:ascii="仿宋" w:hAnsi="仿宋" w:eastAsia="仿宋"/>
          <w:sz w:val="30"/>
          <w:szCs w:val="30"/>
          <w:lang w:val="en-US" w:eastAsia="zh-CN"/>
        </w:rPr>
        <w:t>请</w:t>
      </w:r>
      <w:r>
        <w:rPr>
          <w:rFonts w:hint="eastAsia" w:ascii="仿宋" w:hAnsi="仿宋" w:eastAsia="仿宋"/>
          <w:sz w:val="30"/>
          <w:szCs w:val="30"/>
          <w:lang w:eastAsia="zh-CN"/>
        </w:rPr>
        <w:t>通过“珠海科技学院科研服务平台”(https://kypt.zcst.edu.cn/)提交，提交步骤如下：进入系统-校级</w:t>
      </w:r>
      <w:r>
        <w:rPr>
          <w:rFonts w:hint="eastAsia" w:ascii="仿宋" w:hAnsi="仿宋" w:eastAsia="仿宋"/>
          <w:sz w:val="30"/>
          <w:szCs w:val="30"/>
          <w:lang w:val="en-US" w:eastAsia="zh-CN"/>
        </w:rPr>
        <w:t>项目</w:t>
      </w:r>
      <w:r>
        <w:rPr>
          <w:rFonts w:hint="eastAsia" w:ascii="仿宋" w:hAnsi="仿宋" w:eastAsia="仿宋"/>
          <w:sz w:val="30"/>
          <w:szCs w:val="30"/>
          <w:lang w:eastAsia="zh-CN"/>
        </w:rPr>
        <w:t>申报-按具体流程填报，系统</w:t>
      </w:r>
      <w:r>
        <w:rPr>
          <w:rFonts w:hint="eastAsia" w:ascii="仿宋" w:hAnsi="仿宋" w:eastAsia="仿宋"/>
          <w:sz w:val="30"/>
          <w:szCs w:val="30"/>
          <w:lang w:val="en-US" w:eastAsia="zh-CN"/>
        </w:rPr>
        <w:t>提交截止</w:t>
      </w:r>
      <w:r>
        <w:rPr>
          <w:rFonts w:hint="eastAsia" w:ascii="仿宋" w:hAnsi="仿宋" w:eastAsia="仿宋"/>
          <w:sz w:val="30"/>
          <w:szCs w:val="30"/>
          <w:lang w:eastAsia="zh-CN"/>
        </w:rPr>
        <w:t>时间：202</w:t>
      </w:r>
      <w:r>
        <w:rPr>
          <w:rFonts w:hint="eastAsia" w:ascii="仿宋" w:hAnsi="仿宋" w:eastAsia="仿宋"/>
          <w:sz w:val="30"/>
          <w:szCs w:val="30"/>
          <w:lang w:val="en-US" w:eastAsia="zh-CN"/>
        </w:rPr>
        <w:t>6</w:t>
      </w:r>
      <w:r>
        <w:rPr>
          <w:rFonts w:hint="eastAsia" w:ascii="仿宋" w:hAnsi="仿宋" w:eastAsia="仿宋"/>
          <w:sz w:val="30"/>
          <w:szCs w:val="30"/>
          <w:lang w:eastAsia="zh-CN"/>
        </w:rPr>
        <w:t>年1月</w:t>
      </w:r>
      <w:r>
        <w:rPr>
          <w:rFonts w:hint="eastAsia" w:ascii="仿宋" w:hAnsi="仿宋" w:eastAsia="仿宋"/>
          <w:sz w:val="30"/>
          <w:szCs w:val="30"/>
          <w:lang w:val="en-US" w:eastAsia="zh-CN"/>
        </w:rPr>
        <w:t>29</w:t>
      </w:r>
      <w:r>
        <w:rPr>
          <w:rFonts w:hint="eastAsia" w:ascii="仿宋" w:hAnsi="仿宋" w:eastAsia="仿宋"/>
          <w:sz w:val="30"/>
          <w:szCs w:val="30"/>
          <w:lang w:eastAsia="zh-CN"/>
        </w:rPr>
        <w:t>日24点。</w:t>
      </w:r>
      <w:r>
        <w:rPr>
          <w:rFonts w:hint="eastAsia" w:ascii="仿宋" w:hAnsi="仿宋" w:eastAsia="仿宋"/>
          <w:sz w:val="30"/>
          <w:szCs w:val="30"/>
          <w:lang w:val="en-US" w:eastAsia="zh-CN"/>
        </w:rPr>
        <w:t>由学院内部推荐2个名额（若是</w:t>
      </w:r>
      <w:r>
        <w:rPr>
          <w:rFonts w:hint="eastAsia" w:ascii="仿宋" w:hAnsi="仿宋" w:eastAsia="仿宋"/>
          <w:sz w:val="30"/>
          <w:szCs w:val="30"/>
          <w:lang w:eastAsia="zh-CN"/>
        </w:rPr>
        <w:t>科技成果转化、科技人才培养、科技金融扶持和科技产业态势分析等方向软课题研究及成果应用方向</w:t>
      </w:r>
      <w:r>
        <w:rPr>
          <w:rFonts w:hint="eastAsia" w:ascii="仿宋" w:hAnsi="仿宋" w:eastAsia="仿宋"/>
          <w:sz w:val="30"/>
          <w:szCs w:val="30"/>
          <w:lang w:val="en-US" w:eastAsia="zh-CN"/>
        </w:rPr>
        <w:t>可推荐3</w:t>
      </w:r>
      <w:r>
        <w:rPr>
          <w:rFonts w:hint="eastAsia" w:ascii="仿宋" w:hAnsi="仿宋" w:eastAsia="仿宋"/>
          <w:sz w:val="30"/>
          <w:szCs w:val="30"/>
          <w:highlight w:val="none"/>
          <w:lang w:val="en-US" w:eastAsia="zh-CN"/>
        </w:rPr>
        <w:t>个名额）。学院按上述名额完成推荐后，由学校统一组织校内相关专家进行审议择优推荐。</w:t>
      </w:r>
    </w:p>
    <w:p w14:paraId="3A72A98E">
      <w:pPr>
        <w:spacing w:line="360" w:lineRule="auto"/>
        <w:ind w:firstLine="600" w:firstLineChars="200"/>
        <w:jc w:val="both"/>
        <w:rPr>
          <w:rFonts w:hint="eastAsia" w:ascii="仿宋" w:hAnsi="仿宋" w:eastAsia="仿宋"/>
          <w:sz w:val="30"/>
          <w:szCs w:val="30"/>
          <w:highlight w:val="none"/>
          <w:lang w:val="en-US" w:eastAsia="zh-CN"/>
        </w:rPr>
      </w:pPr>
      <w:r>
        <w:rPr>
          <w:rFonts w:hint="eastAsia" w:ascii="仿宋" w:hAnsi="仿宋" w:eastAsia="仿宋"/>
          <w:sz w:val="30"/>
          <w:szCs w:val="30"/>
          <w:highlight w:val="none"/>
          <w:lang w:val="en-US" w:eastAsia="zh-CN"/>
        </w:rPr>
        <w:t>审核通过的申报材料请于2026年2月4日24:00前提交到“珠海市财政惠企利民服务平台”（https://113.106.103.75/#/home）。</w:t>
      </w:r>
      <w:bookmarkStart w:id="1" w:name="_GoBack"/>
      <w:bookmarkEnd w:id="1"/>
    </w:p>
    <w:p w14:paraId="63559B52">
      <w:pPr>
        <w:spacing w:line="360" w:lineRule="auto"/>
        <w:ind w:firstLine="602" w:firstLineChars="200"/>
        <w:jc w:val="both"/>
        <w:rPr>
          <w:rFonts w:hint="eastAsia" w:ascii="仿宋" w:hAnsi="仿宋" w:eastAsia="仿宋"/>
          <w:b/>
          <w:bCs/>
          <w:sz w:val="30"/>
          <w:szCs w:val="30"/>
          <w:highlight w:val="none"/>
          <w:lang w:val="en-US" w:eastAsia="zh-CN"/>
        </w:rPr>
      </w:pPr>
      <w:r>
        <w:rPr>
          <w:rFonts w:hint="eastAsia" w:ascii="仿宋" w:hAnsi="仿宋" w:eastAsia="仿宋"/>
          <w:b/>
          <w:bCs/>
          <w:sz w:val="30"/>
          <w:szCs w:val="30"/>
          <w:highlight w:val="none"/>
          <w:lang w:val="en-US" w:eastAsia="zh-CN"/>
        </w:rPr>
        <w:t>一、申报方向</w:t>
      </w:r>
    </w:p>
    <w:p w14:paraId="6DFF28DB">
      <w:pPr>
        <w:spacing w:line="360" w:lineRule="auto"/>
        <w:ind w:firstLine="600" w:firstLineChars="200"/>
        <w:jc w:val="both"/>
        <w:rPr>
          <w:rFonts w:hint="default" w:ascii="仿宋" w:hAnsi="仿宋" w:eastAsia="仿宋"/>
          <w:sz w:val="30"/>
          <w:szCs w:val="30"/>
          <w:highlight w:val="none"/>
          <w:lang w:val="en-US" w:eastAsia="zh-CN"/>
        </w:rPr>
      </w:pPr>
      <w:r>
        <w:rPr>
          <w:rFonts w:hint="eastAsia" w:ascii="仿宋" w:hAnsi="仿宋" w:eastAsia="仿宋"/>
          <w:sz w:val="30"/>
          <w:szCs w:val="30"/>
          <w:highlight w:val="none"/>
          <w:lang w:val="en-US" w:eastAsia="zh-CN"/>
        </w:rPr>
        <w:t>申报方向为</w:t>
      </w:r>
      <w:r>
        <w:rPr>
          <w:rFonts w:hint="default" w:ascii="仿宋" w:hAnsi="仿宋" w:eastAsia="仿宋"/>
          <w:sz w:val="30"/>
          <w:szCs w:val="30"/>
          <w:highlight w:val="none"/>
          <w:lang w:val="en-US" w:eastAsia="zh-CN"/>
        </w:rPr>
        <w:t>其他社会发展方向。包括：农业农村及“百千万工程”、自然资源与生态环境、社会事业与社会安全等方向项目，以及促进社会发展和民生改善方面的科技成果转化、科技人才培养、科技金融扶持和科技产业态势分析等方向软课题研究及成果应用。详见</w:t>
      </w:r>
      <w:r>
        <w:rPr>
          <w:rFonts w:hint="eastAsia" w:ascii="仿宋" w:hAnsi="仿宋" w:eastAsia="仿宋"/>
          <w:sz w:val="30"/>
          <w:szCs w:val="30"/>
          <w:highlight w:val="none"/>
          <w:lang w:val="en-US" w:eastAsia="zh-CN"/>
        </w:rPr>
        <w:t>附件2</w:t>
      </w:r>
      <w:r>
        <w:rPr>
          <w:rFonts w:hint="default" w:ascii="仿宋" w:hAnsi="仿宋" w:eastAsia="仿宋"/>
          <w:sz w:val="30"/>
          <w:szCs w:val="30"/>
          <w:highlight w:val="none"/>
          <w:lang w:val="en-US" w:eastAsia="zh-CN"/>
        </w:rPr>
        <w:t>《2025年度珠海市社会发展领域科技计划项目方向设置表</w:t>
      </w:r>
      <w:r>
        <w:rPr>
          <w:rFonts w:hint="eastAsia" w:ascii="仿宋" w:hAnsi="仿宋" w:eastAsia="仿宋"/>
          <w:sz w:val="30"/>
          <w:szCs w:val="30"/>
          <w:highlight w:val="none"/>
          <w:lang w:val="en-US" w:eastAsia="zh-CN"/>
        </w:rPr>
        <w:t>》</w:t>
      </w:r>
      <w:r>
        <w:rPr>
          <w:rFonts w:hint="default" w:ascii="仿宋" w:hAnsi="仿宋" w:eastAsia="仿宋"/>
          <w:sz w:val="30"/>
          <w:szCs w:val="30"/>
          <w:highlight w:val="none"/>
          <w:lang w:val="en-US" w:eastAsia="zh-CN"/>
        </w:rPr>
        <w:t>。</w:t>
      </w:r>
    </w:p>
    <w:p w14:paraId="50307A83">
      <w:pPr>
        <w:numPr>
          <w:ilvl w:val="0"/>
          <w:numId w:val="0"/>
        </w:numPr>
        <w:spacing w:line="360" w:lineRule="auto"/>
        <w:ind w:firstLine="602" w:firstLineChars="200"/>
        <w:jc w:val="both"/>
        <w:rPr>
          <w:rFonts w:hint="eastAsia" w:ascii="仿宋" w:hAnsi="仿宋" w:eastAsia="仿宋"/>
          <w:b/>
          <w:bCs/>
          <w:sz w:val="30"/>
          <w:szCs w:val="30"/>
          <w:highlight w:val="none"/>
          <w:lang w:val="en-US" w:eastAsia="zh-CN"/>
        </w:rPr>
      </w:pPr>
      <w:r>
        <w:rPr>
          <w:rFonts w:hint="eastAsia" w:ascii="仿宋" w:hAnsi="仿宋" w:eastAsia="仿宋"/>
          <w:b/>
          <w:bCs/>
          <w:sz w:val="30"/>
          <w:szCs w:val="30"/>
          <w:highlight w:val="none"/>
          <w:lang w:val="en-US" w:eastAsia="zh-CN"/>
        </w:rPr>
        <w:t>二、限额申报</w:t>
      </w:r>
    </w:p>
    <w:p w14:paraId="586A3AE4">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jc w:val="left"/>
        <w:textAlignment w:val="auto"/>
        <w:rPr>
          <w:rFonts w:hint="eastAsia" w:ascii="仿宋" w:hAnsi="仿宋" w:eastAsia="仿宋" w:cstheme="minorBidi"/>
          <w:sz w:val="30"/>
          <w:szCs w:val="30"/>
          <w:highlight w:val="none"/>
          <w:lang w:val="en-US" w:eastAsia="zh-CN" w:bidi="ar-SA"/>
        </w:rPr>
      </w:pPr>
      <w:r>
        <w:rPr>
          <w:rFonts w:hint="eastAsia" w:ascii="仿宋" w:hAnsi="仿宋" w:eastAsia="仿宋" w:cstheme="minorBidi"/>
          <w:sz w:val="30"/>
          <w:szCs w:val="30"/>
          <w:highlight w:val="none"/>
          <w:lang w:val="en-US" w:eastAsia="zh-CN" w:bidi="ar-SA"/>
        </w:rPr>
        <w:t>1. 促进社会发展和民生改善方面的科技成果转化、科技人才培养、科技金融扶持和科技产业态势分析等方向软课题研究及成果应用方向每个单位申报项目数量不超过3个。</w:t>
      </w:r>
    </w:p>
    <w:p w14:paraId="3A290DAA">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jc w:val="left"/>
        <w:textAlignment w:val="auto"/>
        <w:rPr>
          <w:rFonts w:hint="eastAsia" w:ascii="仿宋" w:hAnsi="仿宋" w:eastAsia="仿宋" w:cstheme="minorBidi"/>
          <w:sz w:val="30"/>
          <w:szCs w:val="30"/>
          <w:highlight w:val="none"/>
          <w:lang w:val="en-US" w:eastAsia="zh-CN" w:bidi="ar-SA"/>
        </w:rPr>
      </w:pPr>
      <w:r>
        <w:rPr>
          <w:rFonts w:hint="eastAsia" w:ascii="仿宋" w:hAnsi="仿宋" w:eastAsia="仿宋" w:cstheme="minorBidi"/>
          <w:sz w:val="30"/>
          <w:szCs w:val="30"/>
          <w:highlight w:val="none"/>
          <w:lang w:val="en-US" w:eastAsia="zh-CN" w:bidi="ar-SA"/>
        </w:rPr>
        <w:t>2. 除以上方向项目外，其余社会发展方向每个申报单位申报项目数量不超过2个。</w:t>
      </w:r>
    </w:p>
    <w:p w14:paraId="65407EBC">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eastAsia" w:ascii="仿宋" w:hAnsi="仿宋" w:eastAsia="仿宋" w:cstheme="minorBidi"/>
          <w:sz w:val="30"/>
          <w:szCs w:val="30"/>
          <w:highlight w:val="none"/>
          <w:lang w:val="en-US" w:eastAsia="zh-CN" w:bidi="ar-SA"/>
        </w:rPr>
      </w:pPr>
      <w:r>
        <w:rPr>
          <w:rFonts w:hint="eastAsia" w:ascii="仿宋" w:hAnsi="仿宋" w:eastAsia="仿宋" w:cstheme="minorBidi"/>
          <w:sz w:val="30"/>
          <w:szCs w:val="30"/>
          <w:highlight w:val="none"/>
          <w:lang w:val="en-US" w:eastAsia="zh-CN" w:bidi="ar-SA"/>
        </w:rPr>
        <w:t xml:space="preserve">　 </w:t>
      </w:r>
      <w:r>
        <w:rPr>
          <w:rFonts w:hint="eastAsia" w:ascii="仿宋" w:hAnsi="仿宋" w:eastAsia="仿宋" w:cstheme="minorBidi"/>
          <w:b/>
          <w:bCs/>
          <w:sz w:val="30"/>
          <w:szCs w:val="30"/>
          <w:highlight w:val="none"/>
          <w:lang w:val="en-US" w:eastAsia="zh-CN" w:bidi="ar-SA"/>
        </w:rPr>
        <w:t>三、限制申报情形</w:t>
      </w:r>
    </w:p>
    <w:p w14:paraId="00425770">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eastAsia" w:ascii="仿宋" w:hAnsi="仿宋" w:eastAsia="仿宋" w:cstheme="minorBidi"/>
          <w:sz w:val="30"/>
          <w:szCs w:val="30"/>
          <w:highlight w:val="none"/>
          <w:lang w:val="en-US" w:eastAsia="zh-CN" w:bidi="ar-SA"/>
        </w:rPr>
      </w:pPr>
      <w:r>
        <w:rPr>
          <w:rFonts w:hint="eastAsia" w:ascii="仿宋" w:hAnsi="仿宋" w:eastAsia="仿宋" w:cstheme="minorBidi"/>
          <w:sz w:val="30"/>
          <w:szCs w:val="30"/>
          <w:highlight w:val="none"/>
          <w:lang w:val="en-US" w:eastAsia="zh-CN" w:bidi="ar-SA"/>
        </w:rPr>
        <w:t>　  1. 同一项目不得在同一年度申报不同的市科技计划项目。</w:t>
      </w:r>
    </w:p>
    <w:p w14:paraId="25073480">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eastAsia" w:ascii="仿宋" w:hAnsi="仿宋" w:eastAsia="仿宋" w:cstheme="minorBidi"/>
          <w:sz w:val="30"/>
          <w:szCs w:val="30"/>
          <w:highlight w:val="none"/>
          <w:lang w:val="en-US" w:eastAsia="zh-CN" w:bidi="ar-SA"/>
        </w:rPr>
      </w:pPr>
      <w:r>
        <w:rPr>
          <w:rFonts w:hint="eastAsia" w:ascii="仿宋" w:hAnsi="仿宋" w:eastAsia="仿宋" w:cstheme="minorBidi"/>
          <w:sz w:val="30"/>
          <w:szCs w:val="30"/>
          <w:highlight w:val="none"/>
          <w:lang w:val="en-US" w:eastAsia="zh-CN" w:bidi="ar-SA"/>
        </w:rPr>
        <w:t>　　2. 国家、省、市科技计划已立项项目不得重复申报。</w:t>
      </w:r>
    </w:p>
    <w:p w14:paraId="5C18A3F2">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eastAsia" w:ascii="仿宋" w:hAnsi="仿宋" w:eastAsia="仿宋"/>
          <w:bCs/>
          <w:sz w:val="30"/>
          <w:szCs w:val="30"/>
          <w:lang w:eastAsia="zh-CN"/>
        </w:rPr>
      </w:pPr>
      <w:r>
        <w:rPr>
          <w:rFonts w:hint="eastAsia" w:ascii="仿宋" w:hAnsi="仿宋" w:eastAsia="仿宋" w:cstheme="minorBidi"/>
          <w:sz w:val="30"/>
          <w:szCs w:val="30"/>
          <w:highlight w:val="none"/>
          <w:lang w:val="en-US" w:eastAsia="zh-CN" w:bidi="ar-SA"/>
        </w:rPr>
        <w:t>　　3. 项目负责人不得同时有超过2项牵头实施的未完成验收市级科技计划项目。</w:t>
      </w:r>
    </w:p>
    <w:p w14:paraId="70ECF339">
      <w:pPr>
        <w:keepNext w:val="0"/>
        <w:keepLines w:val="0"/>
        <w:pageBreakBefore w:val="0"/>
        <w:kinsoku/>
        <w:wordWrap/>
        <w:overflowPunct/>
        <w:topLinePunct w:val="0"/>
        <w:autoSpaceDE/>
        <w:autoSpaceDN/>
        <w:bidi w:val="0"/>
        <w:adjustRightInd/>
        <w:snapToGrid/>
        <w:spacing w:line="360" w:lineRule="auto"/>
        <w:ind w:firstLine="600" w:firstLineChars="200"/>
        <w:jc w:val="both"/>
        <w:textAlignment w:val="auto"/>
        <w:rPr>
          <w:rFonts w:ascii="仿宋" w:hAnsi="仿宋" w:eastAsia="仿宋"/>
          <w:sz w:val="32"/>
          <w:szCs w:val="32"/>
        </w:rPr>
      </w:pPr>
      <w:r>
        <w:rPr>
          <w:rFonts w:hint="eastAsia" w:ascii="仿宋" w:hAnsi="仿宋" w:eastAsia="仿宋"/>
          <w:bCs/>
          <w:sz w:val="30"/>
          <w:szCs w:val="30"/>
          <w:lang w:eastAsia="zh-CN"/>
        </w:rPr>
        <w:t>其他未尽事宜详见附件。</w:t>
      </w:r>
      <w:r>
        <w:rPr>
          <w:rFonts w:hint="eastAsia" w:ascii="仿宋" w:hAnsi="仿宋" w:eastAsia="仿宋"/>
          <w:sz w:val="32"/>
          <w:szCs w:val="32"/>
        </w:rPr>
        <w:t xml:space="preserve">      </w:t>
      </w:r>
    </w:p>
    <w:p w14:paraId="3F7F60FB">
      <w:pPr>
        <w:spacing w:line="560" w:lineRule="exact"/>
        <w:ind w:firstLine="645"/>
        <w:rPr>
          <w:rFonts w:ascii="仿宋" w:hAnsi="仿宋" w:eastAsia="仿宋"/>
          <w:sz w:val="32"/>
          <w:szCs w:val="32"/>
        </w:rPr>
      </w:pPr>
      <w:r>
        <w:rPr>
          <w:rFonts w:hint="eastAsia" w:ascii="仿宋" w:hAnsi="仿宋" w:eastAsia="仿宋"/>
          <w:sz w:val="32"/>
          <w:szCs w:val="32"/>
        </w:rPr>
        <w:t>联系人：</w:t>
      </w:r>
      <w:r>
        <w:rPr>
          <w:rFonts w:hint="eastAsia" w:ascii="仿宋" w:hAnsi="仿宋" w:eastAsia="仿宋"/>
          <w:sz w:val="32"/>
          <w:szCs w:val="32"/>
          <w:lang w:val="en-US" w:eastAsia="zh-CN"/>
        </w:rPr>
        <w:t>黄航穗</w:t>
      </w:r>
      <w:r>
        <w:rPr>
          <w:rFonts w:hint="eastAsia" w:ascii="仿宋" w:hAnsi="仿宋" w:eastAsia="仿宋"/>
          <w:sz w:val="32"/>
          <w:szCs w:val="32"/>
        </w:rPr>
        <w:t xml:space="preserve">      联系电话：0</w:t>
      </w:r>
      <w:r>
        <w:rPr>
          <w:rFonts w:ascii="仿宋" w:hAnsi="仿宋" w:eastAsia="仿宋"/>
          <w:sz w:val="32"/>
          <w:szCs w:val="32"/>
        </w:rPr>
        <w:t>756</w:t>
      </w:r>
      <w:r>
        <w:rPr>
          <w:rFonts w:hint="eastAsia" w:ascii="仿宋" w:hAnsi="仿宋" w:eastAsia="仿宋"/>
          <w:sz w:val="32"/>
          <w:szCs w:val="32"/>
        </w:rPr>
        <w:t>-76</w:t>
      </w:r>
      <w:r>
        <w:rPr>
          <w:rFonts w:ascii="仿宋" w:hAnsi="仿宋" w:eastAsia="仿宋"/>
          <w:sz w:val="32"/>
          <w:szCs w:val="32"/>
        </w:rPr>
        <w:t xml:space="preserve">29875  </w:t>
      </w:r>
    </w:p>
    <w:p w14:paraId="4934FA9E">
      <w:pPr>
        <w:spacing w:line="560" w:lineRule="exact"/>
        <w:ind w:firstLine="645"/>
        <w:rPr>
          <w:rFonts w:ascii="仿宋" w:hAnsi="仿宋" w:eastAsia="仿宋"/>
          <w:sz w:val="32"/>
          <w:szCs w:val="32"/>
        </w:rPr>
      </w:pPr>
      <w:r>
        <w:rPr>
          <w:rFonts w:ascii="仿宋" w:hAnsi="仿宋" w:eastAsia="仿宋"/>
          <w:sz w:val="32"/>
          <w:szCs w:val="32"/>
        </w:rPr>
        <w:t xml:space="preserve">    </w:t>
      </w:r>
    </w:p>
    <w:p w14:paraId="1FE87242">
      <w:pPr>
        <w:spacing w:line="240" w:lineRule="auto"/>
        <w:ind w:left="1918" w:leftChars="290" w:hanging="1280" w:hangingChars="400"/>
        <w:rPr>
          <w:rFonts w:hint="eastAsia"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val="en-US" w:eastAsia="zh-CN"/>
        </w:rPr>
        <w:t xml:space="preserve"> </w:t>
      </w:r>
      <w:r>
        <w:rPr>
          <w:rFonts w:hint="eastAsia" w:ascii="仿宋" w:hAnsi="仿宋" w:eastAsia="仿宋"/>
          <w:sz w:val="32"/>
          <w:szCs w:val="32"/>
        </w:rPr>
        <w:t>1.关于开展2025年度珠海市社会发展领域科技计划项目申报工作的通知</w:t>
      </w:r>
    </w:p>
    <w:p w14:paraId="20E5856C">
      <w:pPr>
        <w:spacing w:line="560" w:lineRule="exact"/>
        <w:ind w:left="1915" w:leftChars="725" w:hanging="320" w:hangingChars="100"/>
        <w:rPr>
          <w:rFonts w:hint="eastAsia" w:ascii="仿宋" w:hAnsi="仿宋" w:eastAsia="仿宋"/>
          <w:sz w:val="32"/>
          <w:szCs w:val="32"/>
        </w:rPr>
      </w:pPr>
      <w:r>
        <w:rPr>
          <w:rFonts w:hint="eastAsia" w:ascii="仿宋" w:hAnsi="仿宋" w:eastAsia="仿宋"/>
          <w:sz w:val="32"/>
          <w:szCs w:val="32"/>
          <w:lang w:val="en-US" w:eastAsia="zh-CN"/>
        </w:rPr>
        <w:t>2</w:t>
      </w:r>
      <w:r>
        <w:rPr>
          <w:rFonts w:ascii="仿宋" w:hAnsi="仿宋" w:eastAsia="仿宋"/>
          <w:sz w:val="32"/>
          <w:szCs w:val="32"/>
        </w:rPr>
        <w:t>.</w:t>
      </w:r>
      <w:r>
        <w:rPr>
          <w:rFonts w:hint="eastAsia" w:ascii="仿宋" w:hAnsi="仿宋" w:eastAsia="仿宋"/>
          <w:sz w:val="32"/>
          <w:szCs w:val="32"/>
        </w:rPr>
        <w:t>2025年度珠海市社会发展领域科技计划项目方向设置表</w:t>
      </w:r>
    </w:p>
    <w:p w14:paraId="0546248F">
      <w:pPr>
        <w:numPr>
          <w:ilvl w:val="0"/>
          <w:numId w:val="1"/>
        </w:numPr>
        <w:spacing w:line="560" w:lineRule="exact"/>
        <w:ind w:left="1915" w:leftChars="725" w:hanging="320" w:hangingChars="100"/>
        <w:rPr>
          <w:rFonts w:hint="default" w:ascii="仿宋" w:hAnsi="仿宋" w:eastAsia="仿宋"/>
          <w:sz w:val="32"/>
          <w:szCs w:val="32"/>
          <w:lang w:val="en-US" w:eastAsia="zh-CN"/>
        </w:rPr>
      </w:pPr>
      <w:r>
        <w:rPr>
          <w:rFonts w:hint="default" w:ascii="仿宋" w:hAnsi="仿宋" w:eastAsia="仿宋"/>
          <w:sz w:val="32"/>
          <w:szCs w:val="32"/>
          <w:lang w:val="en-US" w:eastAsia="zh-CN"/>
        </w:rPr>
        <w:t>附件材料清单</w:t>
      </w:r>
    </w:p>
    <w:p w14:paraId="26CFEA46">
      <w:pPr>
        <w:numPr>
          <w:ilvl w:val="0"/>
          <w:numId w:val="1"/>
        </w:numPr>
        <w:spacing w:line="560" w:lineRule="exact"/>
        <w:ind w:left="1915" w:leftChars="725" w:hanging="320" w:hangingChars="100"/>
        <w:rPr>
          <w:rFonts w:hint="default" w:ascii="仿宋" w:hAnsi="仿宋" w:eastAsia="仿宋"/>
          <w:sz w:val="32"/>
          <w:szCs w:val="32"/>
          <w:lang w:val="en-US" w:eastAsia="zh-CN"/>
        </w:rPr>
      </w:pPr>
      <w:r>
        <w:rPr>
          <w:rFonts w:hint="default" w:ascii="仿宋" w:hAnsi="仿宋" w:eastAsia="仿宋"/>
          <w:sz w:val="32"/>
          <w:szCs w:val="32"/>
          <w:lang w:val="en-US" w:eastAsia="zh-CN"/>
        </w:rPr>
        <w:t>项目申报承诺书</w:t>
      </w:r>
    </w:p>
    <w:p w14:paraId="20719788">
      <w:pPr>
        <w:numPr>
          <w:ilvl w:val="0"/>
          <w:numId w:val="1"/>
        </w:numPr>
        <w:spacing w:line="560" w:lineRule="exact"/>
        <w:ind w:left="1915" w:leftChars="725" w:hanging="320" w:hangingChars="100"/>
        <w:rPr>
          <w:rFonts w:hint="default" w:ascii="仿宋" w:hAnsi="仿宋" w:eastAsia="仿宋"/>
          <w:sz w:val="32"/>
          <w:szCs w:val="32"/>
          <w:lang w:val="en-US" w:eastAsia="zh-CN"/>
        </w:rPr>
      </w:pPr>
      <w:r>
        <w:rPr>
          <w:rFonts w:hint="default" w:ascii="仿宋" w:hAnsi="仿宋" w:eastAsia="仿宋"/>
          <w:sz w:val="32"/>
          <w:szCs w:val="32"/>
          <w:lang w:val="en-US" w:eastAsia="zh-CN"/>
        </w:rPr>
        <w:t>《珠海市社会发展领域科技计划项目管理办法（修订）》</w:t>
      </w:r>
    </w:p>
    <w:p w14:paraId="18602C67">
      <w:pPr>
        <w:spacing w:line="560" w:lineRule="exact"/>
        <w:rPr>
          <w:rFonts w:hint="eastAsia" w:ascii="仿宋" w:hAnsi="仿宋" w:eastAsia="仿宋"/>
          <w:sz w:val="32"/>
          <w:szCs w:val="32"/>
        </w:rPr>
      </w:pPr>
    </w:p>
    <w:p w14:paraId="6A3A5EC9">
      <w:pPr>
        <w:spacing w:line="560" w:lineRule="exact"/>
        <w:rPr>
          <w:rFonts w:hint="eastAsia" w:ascii="仿宋" w:hAnsi="仿宋" w:eastAsia="仿宋"/>
          <w:sz w:val="32"/>
          <w:szCs w:val="32"/>
        </w:rPr>
      </w:pPr>
    </w:p>
    <w:p w14:paraId="6A8552A5">
      <w:pPr>
        <w:spacing w:line="560" w:lineRule="exact"/>
        <w:ind w:right="1450"/>
        <w:jc w:val="right"/>
        <w:rPr>
          <w:rFonts w:hint="eastAsia" w:ascii="仿宋" w:hAnsi="仿宋" w:eastAsia="仿宋"/>
          <w:sz w:val="32"/>
          <w:szCs w:val="32"/>
        </w:rPr>
      </w:pPr>
      <w:r>
        <w:rPr>
          <w:rFonts w:hint="eastAsia" w:ascii="仿宋" w:hAnsi="仿宋" w:eastAsia="仿宋"/>
          <w:sz w:val="32"/>
          <w:szCs w:val="32"/>
        </w:rPr>
        <w:t>科研处</w:t>
      </w:r>
    </w:p>
    <w:p w14:paraId="6714C607">
      <w:pPr>
        <w:spacing w:line="560" w:lineRule="exact"/>
        <w:ind w:right="640"/>
        <w:jc w:val="right"/>
        <w:rPr>
          <w:rFonts w:ascii="仿宋" w:hAnsi="仿宋" w:eastAsia="仿宋"/>
          <w:sz w:val="30"/>
          <w:szCs w:val="30"/>
          <w:lang w:eastAsia="zh-CN"/>
        </w:rPr>
      </w:pPr>
      <w:r>
        <w:rPr>
          <w:rFonts w:hint="eastAsia" w:ascii="仿宋" w:hAnsi="仿宋" w:eastAsia="仿宋"/>
          <w:sz w:val="32"/>
          <w:szCs w:val="32"/>
        </w:rPr>
        <w:t>202</w:t>
      </w:r>
      <w:r>
        <w:rPr>
          <w:rFonts w:hint="eastAsia" w:ascii="仿宋" w:hAnsi="仿宋" w:eastAsia="仿宋"/>
          <w:sz w:val="32"/>
          <w:szCs w:val="32"/>
          <w:lang w:val="en-US" w:eastAsia="zh-CN"/>
        </w:rPr>
        <w:t>6</w:t>
      </w:r>
      <w:r>
        <w:rPr>
          <w:rFonts w:hint="eastAsia" w:ascii="仿宋" w:hAnsi="仿宋" w:eastAsia="仿宋"/>
          <w:sz w:val="32"/>
          <w:szCs w:val="32"/>
        </w:rPr>
        <w:t>年</w:t>
      </w:r>
      <w:r>
        <w:rPr>
          <w:rFonts w:hint="eastAsia" w:ascii="仿宋" w:hAnsi="仿宋" w:eastAsia="仿宋"/>
          <w:sz w:val="32"/>
          <w:szCs w:val="32"/>
          <w:lang w:val="en-US" w:eastAsia="zh-CN"/>
        </w:rPr>
        <w:t>1</w:t>
      </w:r>
      <w:r>
        <w:rPr>
          <w:rFonts w:hint="eastAsia" w:ascii="仿宋" w:hAnsi="仿宋" w:eastAsia="仿宋"/>
          <w:sz w:val="32"/>
          <w:szCs w:val="32"/>
        </w:rPr>
        <w:t>月</w:t>
      </w:r>
      <w:r>
        <w:rPr>
          <w:rFonts w:hint="eastAsia" w:ascii="仿宋" w:hAnsi="仿宋" w:eastAsia="仿宋"/>
          <w:sz w:val="32"/>
          <w:szCs w:val="32"/>
          <w:lang w:val="en-US" w:eastAsia="zh-CN"/>
        </w:rPr>
        <w:t>8</w:t>
      </w:r>
      <w:r>
        <w:rPr>
          <w:rFonts w:hint="eastAsia" w:ascii="仿宋" w:hAnsi="仿宋" w:eastAsia="仿宋"/>
          <w:sz w:val="32"/>
          <w:szCs w:val="32"/>
        </w:rPr>
        <w:t>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C620F">
    <w:pPr>
      <w:pBdr>
        <w:bottom w:val="thickThinSmallGap" w:color="FF0000" w:sz="24" w:space="2"/>
      </w:pBdr>
      <w:spacing w:line="220" w:lineRule="atLeast"/>
      <w:ind w:left="-284" w:leftChars="-129" w:right="-381" w:rightChars="-173"/>
      <w:rPr>
        <w:color w:val="FF0000"/>
      </w:rPr>
    </w:pPr>
  </w:p>
  <w:p w14:paraId="5B84778C">
    <w:pPr>
      <w:spacing w:line="440" w:lineRule="exact"/>
      <w:rPr>
        <w:rFonts w:ascii="仿宋_GB2312" w:eastAsia="仿宋_GB2312"/>
        <w:sz w:val="32"/>
        <w:szCs w:val="32"/>
      </w:rPr>
    </w:pPr>
  </w:p>
  <w:p w14:paraId="11FE8BE8">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18F600"/>
    <w:multiLevelType w:val="singleLevel"/>
    <w:tmpl w:val="DC18F600"/>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720"/>
  <w:evenAndOddHeaders w:val="1"/>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kOTBiMGIzNzIxMDlmMjY0NWIxM2Q1MTQ5MDY1NWUifQ=="/>
  </w:docVars>
  <w:rsids>
    <w:rsidRoot w:val="00D27964"/>
    <w:rsid w:val="00000D94"/>
    <w:rsid w:val="00032FC7"/>
    <w:rsid w:val="00033001"/>
    <w:rsid w:val="000507A7"/>
    <w:rsid w:val="00057517"/>
    <w:rsid w:val="000611BE"/>
    <w:rsid w:val="00061CD1"/>
    <w:rsid w:val="00081957"/>
    <w:rsid w:val="0008378F"/>
    <w:rsid w:val="000A1B6A"/>
    <w:rsid w:val="000A7988"/>
    <w:rsid w:val="000B49AC"/>
    <w:rsid w:val="000C51EC"/>
    <w:rsid w:val="000C5BC1"/>
    <w:rsid w:val="000D27C6"/>
    <w:rsid w:val="000E06AD"/>
    <w:rsid w:val="000E49FA"/>
    <w:rsid w:val="000E7DD4"/>
    <w:rsid w:val="00110037"/>
    <w:rsid w:val="00116B47"/>
    <w:rsid w:val="00123B55"/>
    <w:rsid w:val="00124351"/>
    <w:rsid w:val="00142B4D"/>
    <w:rsid w:val="00144C74"/>
    <w:rsid w:val="00147C5D"/>
    <w:rsid w:val="00152852"/>
    <w:rsid w:val="0015420D"/>
    <w:rsid w:val="001704DB"/>
    <w:rsid w:val="00170CEA"/>
    <w:rsid w:val="00173792"/>
    <w:rsid w:val="00180949"/>
    <w:rsid w:val="001A34E4"/>
    <w:rsid w:val="001B3766"/>
    <w:rsid w:val="001C1694"/>
    <w:rsid w:val="001E729A"/>
    <w:rsid w:val="001F3810"/>
    <w:rsid w:val="00212F48"/>
    <w:rsid w:val="00213410"/>
    <w:rsid w:val="00217709"/>
    <w:rsid w:val="002222BC"/>
    <w:rsid w:val="0022664D"/>
    <w:rsid w:val="0024199C"/>
    <w:rsid w:val="00247918"/>
    <w:rsid w:val="002520EE"/>
    <w:rsid w:val="00267516"/>
    <w:rsid w:val="00270A8F"/>
    <w:rsid w:val="00276AB9"/>
    <w:rsid w:val="002851FB"/>
    <w:rsid w:val="002B27A6"/>
    <w:rsid w:val="002C0350"/>
    <w:rsid w:val="002C3ABD"/>
    <w:rsid w:val="002D39D0"/>
    <w:rsid w:val="002D4AB3"/>
    <w:rsid w:val="00306A57"/>
    <w:rsid w:val="00317ED1"/>
    <w:rsid w:val="0032366E"/>
    <w:rsid w:val="00337E26"/>
    <w:rsid w:val="00354EC7"/>
    <w:rsid w:val="00356AD0"/>
    <w:rsid w:val="0036393C"/>
    <w:rsid w:val="00380B6E"/>
    <w:rsid w:val="0038264E"/>
    <w:rsid w:val="0038330D"/>
    <w:rsid w:val="003848DA"/>
    <w:rsid w:val="003A3F3E"/>
    <w:rsid w:val="003A4D4F"/>
    <w:rsid w:val="003A5FA0"/>
    <w:rsid w:val="003A64A6"/>
    <w:rsid w:val="003B671F"/>
    <w:rsid w:val="003C1934"/>
    <w:rsid w:val="003C6A1E"/>
    <w:rsid w:val="003D0C32"/>
    <w:rsid w:val="003D6698"/>
    <w:rsid w:val="003E525E"/>
    <w:rsid w:val="003F0657"/>
    <w:rsid w:val="003F0C35"/>
    <w:rsid w:val="004136E1"/>
    <w:rsid w:val="00415124"/>
    <w:rsid w:val="004162DC"/>
    <w:rsid w:val="00427DCA"/>
    <w:rsid w:val="004508CC"/>
    <w:rsid w:val="00450D0F"/>
    <w:rsid w:val="0045590F"/>
    <w:rsid w:val="00455B0F"/>
    <w:rsid w:val="00470599"/>
    <w:rsid w:val="004A42D3"/>
    <w:rsid w:val="004A45DB"/>
    <w:rsid w:val="004C71F8"/>
    <w:rsid w:val="004D34BC"/>
    <w:rsid w:val="004E1F90"/>
    <w:rsid w:val="004E2132"/>
    <w:rsid w:val="004F516C"/>
    <w:rsid w:val="00507838"/>
    <w:rsid w:val="005133AE"/>
    <w:rsid w:val="00524F3D"/>
    <w:rsid w:val="00545FB8"/>
    <w:rsid w:val="00563122"/>
    <w:rsid w:val="005658E0"/>
    <w:rsid w:val="00570F48"/>
    <w:rsid w:val="00577246"/>
    <w:rsid w:val="00577B98"/>
    <w:rsid w:val="0058235D"/>
    <w:rsid w:val="00582A76"/>
    <w:rsid w:val="0059056F"/>
    <w:rsid w:val="005A0F56"/>
    <w:rsid w:val="005A1B1C"/>
    <w:rsid w:val="005B0E7F"/>
    <w:rsid w:val="005B2912"/>
    <w:rsid w:val="005B6B11"/>
    <w:rsid w:val="005D564A"/>
    <w:rsid w:val="005E6798"/>
    <w:rsid w:val="005F38B6"/>
    <w:rsid w:val="006004EA"/>
    <w:rsid w:val="00613E53"/>
    <w:rsid w:val="006146B1"/>
    <w:rsid w:val="0062222E"/>
    <w:rsid w:val="00633DFB"/>
    <w:rsid w:val="00634AA3"/>
    <w:rsid w:val="0066434E"/>
    <w:rsid w:val="006669A0"/>
    <w:rsid w:val="00671C89"/>
    <w:rsid w:val="00676FE6"/>
    <w:rsid w:val="006800BB"/>
    <w:rsid w:val="006A0293"/>
    <w:rsid w:val="006E30C8"/>
    <w:rsid w:val="006F2814"/>
    <w:rsid w:val="006F3081"/>
    <w:rsid w:val="006F3C6C"/>
    <w:rsid w:val="00713660"/>
    <w:rsid w:val="007353EE"/>
    <w:rsid w:val="00737321"/>
    <w:rsid w:val="00745AC8"/>
    <w:rsid w:val="007474AB"/>
    <w:rsid w:val="007474F3"/>
    <w:rsid w:val="00747CD7"/>
    <w:rsid w:val="007552F8"/>
    <w:rsid w:val="007738A2"/>
    <w:rsid w:val="00782D2D"/>
    <w:rsid w:val="007908A5"/>
    <w:rsid w:val="00792B2D"/>
    <w:rsid w:val="007A2C5F"/>
    <w:rsid w:val="007A3A64"/>
    <w:rsid w:val="007A622D"/>
    <w:rsid w:val="007B11E9"/>
    <w:rsid w:val="007B5438"/>
    <w:rsid w:val="007C665B"/>
    <w:rsid w:val="007D3392"/>
    <w:rsid w:val="007D4330"/>
    <w:rsid w:val="007E4FC4"/>
    <w:rsid w:val="007E5A36"/>
    <w:rsid w:val="007F0EC4"/>
    <w:rsid w:val="007F25A7"/>
    <w:rsid w:val="008100AE"/>
    <w:rsid w:val="008207E4"/>
    <w:rsid w:val="00844DBE"/>
    <w:rsid w:val="0085309A"/>
    <w:rsid w:val="00854AF2"/>
    <w:rsid w:val="008649E4"/>
    <w:rsid w:val="0086585F"/>
    <w:rsid w:val="0087165E"/>
    <w:rsid w:val="00873621"/>
    <w:rsid w:val="00885853"/>
    <w:rsid w:val="00885BAE"/>
    <w:rsid w:val="00891A3E"/>
    <w:rsid w:val="00891C05"/>
    <w:rsid w:val="00891E96"/>
    <w:rsid w:val="00894EF5"/>
    <w:rsid w:val="008E4B44"/>
    <w:rsid w:val="008F127F"/>
    <w:rsid w:val="008F3763"/>
    <w:rsid w:val="009072D2"/>
    <w:rsid w:val="00911D01"/>
    <w:rsid w:val="00917C56"/>
    <w:rsid w:val="00922BFE"/>
    <w:rsid w:val="009442B9"/>
    <w:rsid w:val="00944B9D"/>
    <w:rsid w:val="00944EC2"/>
    <w:rsid w:val="00946EF0"/>
    <w:rsid w:val="009543C0"/>
    <w:rsid w:val="00957F67"/>
    <w:rsid w:val="00970BB1"/>
    <w:rsid w:val="00976AA9"/>
    <w:rsid w:val="009805F9"/>
    <w:rsid w:val="00991AAD"/>
    <w:rsid w:val="009A4BEE"/>
    <w:rsid w:val="009C087B"/>
    <w:rsid w:val="009C2D84"/>
    <w:rsid w:val="009C39C4"/>
    <w:rsid w:val="009C3B00"/>
    <w:rsid w:val="00A00E3B"/>
    <w:rsid w:val="00A14F56"/>
    <w:rsid w:val="00A23749"/>
    <w:rsid w:val="00A25B82"/>
    <w:rsid w:val="00A35CFF"/>
    <w:rsid w:val="00A529A5"/>
    <w:rsid w:val="00A532ED"/>
    <w:rsid w:val="00A627AC"/>
    <w:rsid w:val="00A62D82"/>
    <w:rsid w:val="00A728AD"/>
    <w:rsid w:val="00A7497E"/>
    <w:rsid w:val="00A7607B"/>
    <w:rsid w:val="00AA7A2C"/>
    <w:rsid w:val="00AC0EE3"/>
    <w:rsid w:val="00AD2132"/>
    <w:rsid w:val="00AD3DEB"/>
    <w:rsid w:val="00AE63A9"/>
    <w:rsid w:val="00AF421F"/>
    <w:rsid w:val="00B07815"/>
    <w:rsid w:val="00B10D20"/>
    <w:rsid w:val="00B14331"/>
    <w:rsid w:val="00B209C6"/>
    <w:rsid w:val="00B33E4F"/>
    <w:rsid w:val="00B455C2"/>
    <w:rsid w:val="00B52EF4"/>
    <w:rsid w:val="00B5790D"/>
    <w:rsid w:val="00B627AB"/>
    <w:rsid w:val="00B66D4D"/>
    <w:rsid w:val="00B713DB"/>
    <w:rsid w:val="00B80384"/>
    <w:rsid w:val="00B83277"/>
    <w:rsid w:val="00BD263E"/>
    <w:rsid w:val="00BD536B"/>
    <w:rsid w:val="00BE4571"/>
    <w:rsid w:val="00BF5548"/>
    <w:rsid w:val="00C107C5"/>
    <w:rsid w:val="00C118F8"/>
    <w:rsid w:val="00C11C49"/>
    <w:rsid w:val="00C23E26"/>
    <w:rsid w:val="00C40BD3"/>
    <w:rsid w:val="00C4281E"/>
    <w:rsid w:val="00C538DF"/>
    <w:rsid w:val="00C574B5"/>
    <w:rsid w:val="00C61E51"/>
    <w:rsid w:val="00C66089"/>
    <w:rsid w:val="00C662B6"/>
    <w:rsid w:val="00C66A9A"/>
    <w:rsid w:val="00C66DF9"/>
    <w:rsid w:val="00C70F7E"/>
    <w:rsid w:val="00C7172A"/>
    <w:rsid w:val="00C76AF8"/>
    <w:rsid w:val="00C76B68"/>
    <w:rsid w:val="00C76FCC"/>
    <w:rsid w:val="00C77CEE"/>
    <w:rsid w:val="00C93B4F"/>
    <w:rsid w:val="00CB2C29"/>
    <w:rsid w:val="00CE4F9E"/>
    <w:rsid w:val="00CF2CE3"/>
    <w:rsid w:val="00D004E2"/>
    <w:rsid w:val="00D2117F"/>
    <w:rsid w:val="00D248C8"/>
    <w:rsid w:val="00D27964"/>
    <w:rsid w:val="00D335F2"/>
    <w:rsid w:val="00D35B4B"/>
    <w:rsid w:val="00D36A7E"/>
    <w:rsid w:val="00D43FEB"/>
    <w:rsid w:val="00D52DA1"/>
    <w:rsid w:val="00D53624"/>
    <w:rsid w:val="00D54794"/>
    <w:rsid w:val="00D63946"/>
    <w:rsid w:val="00D6561F"/>
    <w:rsid w:val="00D76296"/>
    <w:rsid w:val="00D80F94"/>
    <w:rsid w:val="00D92968"/>
    <w:rsid w:val="00D968E4"/>
    <w:rsid w:val="00DB0F69"/>
    <w:rsid w:val="00DB4969"/>
    <w:rsid w:val="00DC1213"/>
    <w:rsid w:val="00DD4417"/>
    <w:rsid w:val="00DD53F9"/>
    <w:rsid w:val="00DD6842"/>
    <w:rsid w:val="00DD7958"/>
    <w:rsid w:val="00DE7D5B"/>
    <w:rsid w:val="00E15F29"/>
    <w:rsid w:val="00E31BD4"/>
    <w:rsid w:val="00E32DDD"/>
    <w:rsid w:val="00E36B54"/>
    <w:rsid w:val="00E4422C"/>
    <w:rsid w:val="00E57424"/>
    <w:rsid w:val="00E65DC5"/>
    <w:rsid w:val="00E748BF"/>
    <w:rsid w:val="00EA0D6D"/>
    <w:rsid w:val="00EA5DD6"/>
    <w:rsid w:val="00EB224E"/>
    <w:rsid w:val="00EB5545"/>
    <w:rsid w:val="00EC16E1"/>
    <w:rsid w:val="00EC29F3"/>
    <w:rsid w:val="00ED0F5D"/>
    <w:rsid w:val="00ED3EA8"/>
    <w:rsid w:val="00ED761C"/>
    <w:rsid w:val="00EE16BB"/>
    <w:rsid w:val="00EE4EAC"/>
    <w:rsid w:val="00EF4DA1"/>
    <w:rsid w:val="00F16AF6"/>
    <w:rsid w:val="00F43FF5"/>
    <w:rsid w:val="00F45730"/>
    <w:rsid w:val="00F52778"/>
    <w:rsid w:val="00F55CBC"/>
    <w:rsid w:val="00F63BD0"/>
    <w:rsid w:val="00F63C9A"/>
    <w:rsid w:val="00F86042"/>
    <w:rsid w:val="00FA1A8E"/>
    <w:rsid w:val="00FB0ECA"/>
    <w:rsid w:val="00FC74DE"/>
    <w:rsid w:val="00FD0FCD"/>
    <w:rsid w:val="00FD4957"/>
    <w:rsid w:val="00FF6DF0"/>
    <w:rsid w:val="010A6B71"/>
    <w:rsid w:val="018A0AB8"/>
    <w:rsid w:val="023A72B6"/>
    <w:rsid w:val="02B46C24"/>
    <w:rsid w:val="0337305B"/>
    <w:rsid w:val="037C086D"/>
    <w:rsid w:val="03F55422"/>
    <w:rsid w:val="04336539"/>
    <w:rsid w:val="04AC2FD1"/>
    <w:rsid w:val="04C84BE0"/>
    <w:rsid w:val="05F62E73"/>
    <w:rsid w:val="067B40BC"/>
    <w:rsid w:val="06987A1C"/>
    <w:rsid w:val="06F20703"/>
    <w:rsid w:val="070C16FA"/>
    <w:rsid w:val="073E2C33"/>
    <w:rsid w:val="07FB2349"/>
    <w:rsid w:val="08761568"/>
    <w:rsid w:val="08A7406D"/>
    <w:rsid w:val="08AA6BF8"/>
    <w:rsid w:val="0B9A5A77"/>
    <w:rsid w:val="0C0C2D55"/>
    <w:rsid w:val="0D422A6F"/>
    <w:rsid w:val="0D9C3FF3"/>
    <w:rsid w:val="0DAC2802"/>
    <w:rsid w:val="0E1556D9"/>
    <w:rsid w:val="0FD21DC2"/>
    <w:rsid w:val="0FDB338B"/>
    <w:rsid w:val="104D6D9A"/>
    <w:rsid w:val="10976042"/>
    <w:rsid w:val="10DA18EF"/>
    <w:rsid w:val="10F75934"/>
    <w:rsid w:val="11C07BAE"/>
    <w:rsid w:val="120B5DF0"/>
    <w:rsid w:val="124F355E"/>
    <w:rsid w:val="12CE51BF"/>
    <w:rsid w:val="137666D7"/>
    <w:rsid w:val="139A307F"/>
    <w:rsid w:val="13B43DAE"/>
    <w:rsid w:val="14861F22"/>
    <w:rsid w:val="152619A1"/>
    <w:rsid w:val="15D64B97"/>
    <w:rsid w:val="161A6A02"/>
    <w:rsid w:val="16402143"/>
    <w:rsid w:val="169B4F09"/>
    <w:rsid w:val="16DE5A08"/>
    <w:rsid w:val="1809179F"/>
    <w:rsid w:val="192F0C1B"/>
    <w:rsid w:val="197F7338"/>
    <w:rsid w:val="19D40EFE"/>
    <w:rsid w:val="1A63777A"/>
    <w:rsid w:val="1A9455D7"/>
    <w:rsid w:val="1A9B3486"/>
    <w:rsid w:val="1BE8049C"/>
    <w:rsid w:val="1C4757CF"/>
    <w:rsid w:val="1CC95984"/>
    <w:rsid w:val="1D476D28"/>
    <w:rsid w:val="1DD701E4"/>
    <w:rsid w:val="1E721035"/>
    <w:rsid w:val="1F6467DA"/>
    <w:rsid w:val="200302C0"/>
    <w:rsid w:val="205F062C"/>
    <w:rsid w:val="20BA09EF"/>
    <w:rsid w:val="20DD78A4"/>
    <w:rsid w:val="20E050D7"/>
    <w:rsid w:val="21142E77"/>
    <w:rsid w:val="21DE436E"/>
    <w:rsid w:val="22351EC4"/>
    <w:rsid w:val="239B06F1"/>
    <w:rsid w:val="24315539"/>
    <w:rsid w:val="24707CB6"/>
    <w:rsid w:val="24CF1D09"/>
    <w:rsid w:val="25731EF6"/>
    <w:rsid w:val="25973A11"/>
    <w:rsid w:val="26185031"/>
    <w:rsid w:val="270F62FE"/>
    <w:rsid w:val="27803091"/>
    <w:rsid w:val="27C771DB"/>
    <w:rsid w:val="27CC5D7D"/>
    <w:rsid w:val="289C6FF5"/>
    <w:rsid w:val="28DA7055"/>
    <w:rsid w:val="29A4105C"/>
    <w:rsid w:val="29C97F80"/>
    <w:rsid w:val="2A654D3E"/>
    <w:rsid w:val="2A847E05"/>
    <w:rsid w:val="2A976B12"/>
    <w:rsid w:val="2B690BB6"/>
    <w:rsid w:val="2BAA3D50"/>
    <w:rsid w:val="2BBA52E9"/>
    <w:rsid w:val="2D3A123B"/>
    <w:rsid w:val="2D773BDD"/>
    <w:rsid w:val="2D94060A"/>
    <w:rsid w:val="2EF20647"/>
    <w:rsid w:val="2EF66F26"/>
    <w:rsid w:val="2F55672F"/>
    <w:rsid w:val="304C0661"/>
    <w:rsid w:val="314D58AA"/>
    <w:rsid w:val="3289677F"/>
    <w:rsid w:val="32B86555"/>
    <w:rsid w:val="33856A8E"/>
    <w:rsid w:val="33891472"/>
    <w:rsid w:val="33FB1FED"/>
    <w:rsid w:val="34C72231"/>
    <w:rsid w:val="379A2D75"/>
    <w:rsid w:val="388303A3"/>
    <w:rsid w:val="38B77DA3"/>
    <w:rsid w:val="38CE02BA"/>
    <w:rsid w:val="38F86B1E"/>
    <w:rsid w:val="395E4745"/>
    <w:rsid w:val="39772C3F"/>
    <w:rsid w:val="39AE46DE"/>
    <w:rsid w:val="39C2350C"/>
    <w:rsid w:val="39FA611E"/>
    <w:rsid w:val="3B597383"/>
    <w:rsid w:val="3C232ADA"/>
    <w:rsid w:val="3CC87A60"/>
    <w:rsid w:val="3DBA4B5C"/>
    <w:rsid w:val="3E5404A6"/>
    <w:rsid w:val="3EC50F93"/>
    <w:rsid w:val="3F0E3B73"/>
    <w:rsid w:val="400412DC"/>
    <w:rsid w:val="40225712"/>
    <w:rsid w:val="40254C29"/>
    <w:rsid w:val="415E1187"/>
    <w:rsid w:val="419C038F"/>
    <w:rsid w:val="41E662F8"/>
    <w:rsid w:val="424B41AB"/>
    <w:rsid w:val="43395B6C"/>
    <w:rsid w:val="43620D37"/>
    <w:rsid w:val="43F0366A"/>
    <w:rsid w:val="44D01879"/>
    <w:rsid w:val="4654131B"/>
    <w:rsid w:val="466A1470"/>
    <w:rsid w:val="46D93940"/>
    <w:rsid w:val="47B44A5C"/>
    <w:rsid w:val="48D5508E"/>
    <w:rsid w:val="49707384"/>
    <w:rsid w:val="4983003A"/>
    <w:rsid w:val="4A327118"/>
    <w:rsid w:val="4A340CAB"/>
    <w:rsid w:val="4AFA6845"/>
    <w:rsid w:val="4B286A76"/>
    <w:rsid w:val="4BA3499B"/>
    <w:rsid w:val="4C5F441E"/>
    <w:rsid w:val="4CC92917"/>
    <w:rsid w:val="4D5B6F6C"/>
    <w:rsid w:val="4D714816"/>
    <w:rsid w:val="4D9873CC"/>
    <w:rsid w:val="4E3A158A"/>
    <w:rsid w:val="4EDA32B7"/>
    <w:rsid w:val="4F4F74F5"/>
    <w:rsid w:val="4F8F5284"/>
    <w:rsid w:val="4F933F2B"/>
    <w:rsid w:val="4F9A2751"/>
    <w:rsid w:val="4FE84FCD"/>
    <w:rsid w:val="50F82005"/>
    <w:rsid w:val="51692372"/>
    <w:rsid w:val="51D86526"/>
    <w:rsid w:val="527228AA"/>
    <w:rsid w:val="52812993"/>
    <w:rsid w:val="535836E7"/>
    <w:rsid w:val="53642284"/>
    <w:rsid w:val="54DB755C"/>
    <w:rsid w:val="557B5F14"/>
    <w:rsid w:val="55CF4430"/>
    <w:rsid w:val="561436C4"/>
    <w:rsid w:val="565E2FB8"/>
    <w:rsid w:val="57327D4B"/>
    <w:rsid w:val="58612B6B"/>
    <w:rsid w:val="589347A0"/>
    <w:rsid w:val="58A31D94"/>
    <w:rsid w:val="58D93D60"/>
    <w:rsid w:val="5AB81CD6"/>
    <w:rsid w:val="5B0E45DD"/>
    <w:rsid w:val="5BAC6B6D"/>
    <w:rsid w:val="5C403784"/>
    <w:rsid w:val="5C8F13A9"/>
    <w:rsid w:val="5CC92D50"/>
    <w:rsid w:val="5D230B3A"/>
    <w:rsid w:val="5D701798"/>
    <w:rsid w:val="5D997ED3"/>
    <w:rsid w:val="5EFA2BC8"/>
    <w:rsid w:val="60D65B8E"/>
    <w:rsid w:val="60F50A7F"/>
    <w:rsid w:val="61444D47"/>
    <w:rsid w:val="621A63B9"/>
    <w:rsid w:val="625608F6"/>
    <w:rsid w:val="625D650A"/>
    <w:rsid w:val="627256A9"/>
    <w:rsid w:val="63281D24"/>
    <w:rsid w:val="632F1D95"/>
    <w:rsid w:val="633549C3"/>
    <w:rsid w:val="633E4C55"/>
    <w:rsid w:val="63402676"/>
    <w:rsid w:val="63652967"/>
    <w:rsid w:val="645B4871"/>
    <w:rsid w:val="64C973BA"/>
    <w:rsid w:val="64DE7068"/>
    <w:rsid w:val="6507255A"/>
    <w:rsid w:val="65342B66"/>
    <w:rsid w:val="6566788A"/>
    <w:rsid w:val="65D33436"/>
    <w:rsid w:val="65F836EF"/>
    <w:rsid w:val="66692E0D"/>
    <w:rsid w:val="66EA50AD"/>
    <w:rsid w:val="671D36A1"/>
    <w:rsid w:val="674B43C0"/>
    <w:rsid w:val="67EA04FA"/>
    <w:rsid w:val="68532D14"/>
    <w:rsid w:val="68DA785D"/>
    <w:rsid w:val="692B5075"/>
    <w:rsid w:val="69CE3AE3"/>
    <w:rsid w:val="6A4F5D5D"/>
    <w:rsid w:val="6A535EB2"/>
    <w:rsid w:val="6A5E33EB"/>
    <w:rsid w:val="6ADA1601"/>
    <w:rsid w:val="6B0D4AB2"/>
    <w:rsid w:val="6B1B4B17"/>
    <w:rsid w:val="6B2C20D0"/>
    <w:rsid w:val="6B4C7A76"/>
    <w:rsid w:val="6B681478"/>
    <w:rsid w:val="6BF332C9"/>
    <w:rsid w:val="6C0B04B5"/>
    <w:rsid w:val="6C174964"/>
    <w:rsid w:val="6CD343AF"/>
    <w:rsid w:val="6D6C0E2A"/>
    <w:rsid w:val="6DF901E4"/>
    <w:rsid w:val="6E6B3B8F"/>
    <w:rsid w:val="6E800753"/>
    <w:rsid w:val="6F6134C3"/>
    <w:rsid w:val="6F89402D"/>
    <w:rsid w:val="704E6E85"/>
    <w:rsid w:val="70AC53E6"/>
    <w:rsid w:val="7113573E"/>
    <w:rsid w:val="717C61FC"/>
    <w:rsid w:val="729C457E"/>
    <w:rsid w:val="72A45EFF"/>
    <w:rsid w:val="72AF7BFB"/>
    <w:rsid w:val="72BA1073"/>
    <w:rsid w:val="73404930"/>
    <w:rsid w:val="73420C2D"/>
    <w:rsid w:val="73520B4E"/>
    <w:rsid w:val="73C54194"/>
    <w:rsid w:val="73E56B06"/>
    <w:rsid w:val="748969AA"/>
    <w:rsid w:val="75DA6B4D"/>
    <w:rsid w:val="764D084D"/>
    <w:rsid w:val="76B32BBF"/>
    <w:rsid w:val="76DB7C64"/>
    <w:rsid w:val="76FB599D"/>
    <w:rsid w:val="77E40661"/>
    <w:rsid w:val="78473F9A"/>
    <w:rsid w:val="78BA08F4"/>
    <w:rsid w:val="78BC4EB5"/>
    <w:rsid w:val="79113E35"/>
    <w:rsid w:val="793E6DBE"/>
    <w:rsid w:val="796913AF"/>
    <w:rsid w:val="796F4B1A"/>
    <w:rsid w:val="79D91228"/>
    <w:rsid w:val="7A0A0216"/>
    <w:rsid w:val="7A1C60A8"/>
    <w:rsid w:val="7AED28D6"/>
    <w:rsid w:val="7B872DAB"/>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paragraph" w:styleId="4">
    <w:name w:val="heading 3"/>
    <w:basedOn w:val="1"/>
    <w:next w:val="1"/>
    <w:link w:val="34"/>
    <w:semiHidden/>
    <w:unhideWhenUsed/>
    <w:qFormat/>
    <w:uiPriority w:val="0"/>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pPr>
      <w:spacing w:before="7"/>
      <w:ind w:left="129"/>
    </w:pPr>
    <w:rPr>
      <w:rFonts w:ascii="宋体" w:hAnsi="宋体" w:eastAsia="宋体"/>
      <w:sz w:val="30"/>
      <w:szCs w:val="30"/>
    </w:rPr>
  </w:style>
  <w:style w:type="paragraph" w:styleId="6">
    <w:name w:val="Date"/>
    <w:basedOn w:val="1"/>
    <w:next w:val="1"/>
    <w:link w:val="31"/>
    <w:qFormat/>
    <w:uiPriority w:val="0"/>
    <w:pPr>
      <w:ind w:left="100" w:leftChars="2500"/>
    </w:pPr>
  </w:style>
  <w:style w:type="paragraph" w:styleId="7">
    <w:name w:val="Balloon Text"/>
    <w:basedOn w:val="1"/>
    <w:link w:val="30"/>
    <w:qFormat/>
    <w:uiPriority w:val="0"/>
    <w:rPr>
      <w:sz w:val="18"/>
      <w:szCs w:val="18"/>
    </w:rPr>
  </w:style>
  <w:style w:type="paragraph" w:styleId="8">
    <w:name w:val="footer"/>
    <w:basedOn w:val="1"/>
    <w:link w:val="24"/>
    <w:qFormat/>
    <w:uiPriority w:val="0"/>
    <w:pPr>
      <w:tabs>
        <w:tab w:val="center" w:pos="4153"/>
        <w:tab w:val="right" w:pos="8306"/>
      </w:tabs>
      <w:snapToGrid w:val="0"/>
    </w:pPr>
    <w:rPr>
      <w:sz w:val="18"/>
      <w:szCs w:val="18"/>
    </w:rPr>
  </w:style>
  <w:style w:type="paragraph" w:styleId="9">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pPr>
    <w:rPr>
      <w:rFonts w:cs="Times New Roman"/>
      <w:sz w:val="24"/>
      <w:lang w:eastAsia="zh-CN"/>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page number"/>
    <w:basedOn w:val="13"/>
    <w:qFormat/>
    <w:uiPriority w:val="0"/>
  </w:style>
  <w:style w:type="character" w:styleId="16">
    <w:name w:val="FollowedHyperlink"/>
    <w:basedOn w:val="13"/>
    <w:qFormat/>
    <w:uiPriority w:val="0"/>
    <w:rPr>
      <w:color w:val="333333"/>
      <w:u w:val="none"/>
    </w:rPr>
  </w:style>
  <w:style w:type="character" w:styleId="17">
    <w:name w:val="HTML Acronym"/>
    <w:basedOn w:val="13"/>
    <w:qFormat/>
    <w:uiPriority w:val="0"/>
  </w:style>
  <w:style w:type="character" w:styleId="18">
    <w:name w:val="Hyperlink"/>
    <w:basedOn w:val="13"/>
    <w:qFormat/>
    <w:uiPriority w:val="0"/>
    <w:rPr>
      <w:color w:val="0000FF" w:themeColor="hyperlink"/>
      <w:u w:val="single"/>
      <w14:textFill>
        <w14:solidFill>
          <w14:schemeClr w14:val="hlink"/>
        </w14:solidFill>
      </w14:textFill>
    </w:rPr>
  </w:style>
  <w:style w:type="table" w:customStyle="1" w:styleId="19">
    <w:name w:val="Table Normal"/>
    <w:unhideWhenUsed/>
    <w:qFormat/>
    <w:uiPriority w:val="2"/>
    <w:tblPr>
      <w:tblCellMar>
        <w:top w:w="0" w:type="dxa"/>
        <w:left w:w="0" w:type="dxa"/>
        <w:bottom w:w="0" w:type="dxa"/>
        <w:right w:w="0" w:type="dxa"/>
      </w:tblCellMar>
    </w:tblPr>
  </w:style>
  <w:style w:type="paragraph" w:styleId="20">
    <w:name w:val="List Paragraph"/>
    <w:basedOn w:val="1"/>
    <w:qFormat/>
    <w:uiPriority w:val="1"/>
  </w:style>
  <w:style w:type="paragraph" w:customStyle="1" w:styleId="21">
    <w:name w:val="Table Paragraph"/>
    <w:basedOn w:val="1"/>
    <w:qFormat/>
    <w:uiPriority w:val="1"/>
  </w:style>
  <w:style w:type="paragraph" w:customStyle="1" w:styleId="22">
    <w:name w:val="dahei"/>
    <w:basedOn w:val="1"/>
    <w:qFormat/>
    <w:uiPriority w:val="0"/>
    <w:pPr>
      <w:widowControl/>
      <w:spacing w:before="100" w:beforeAutospacing="1" w:after="100" w:afterAutospacing="1"/>
    </w:pPr>
    <w:rPr>
      <w:rFonts w:ascii="宋体" w:hAnsi="宋体" w:cs="宋体"/>
      <w:sz w:val="24"/>
    </w:rPr>
  </w:style>
  <w:style w:type="character" w:customStyle="1" w:styleId="23">
    <w:name w:val="页眉 字符"/>
    <w:basedOn w:val="13"/>
    <w:link w:val="9"/>
    <w:qFormat/>
    <w:uiPriority w:val="0"/>
    <w:rPr>
      <w:rFonts w:eastAsiaTheme="minorHAnsi"/>
      <w:sz w:val="18"/>
      <w:szCs w:val="18"/>
      <w:lang w:eastAsia="en-US"/>
    </w:rPr>
  </w:style>
  <w:style w:type="character" w:customStyle="1" w:styleId="24">
    <w:name w:val="页脚 字符"/>
    <w:basedOn w:val="13"/>
    <w:link w:val="8"/>
    <w:qFormat/>
    <w:uiPriority w:val="0"/>
    <w:rPr>
      <w:rFonts w:eastAsiaTheme="minorHAnsi"/>
      <w:sz w:val="18"/>
      <w:szCs w:val="18"/>
      <w:lang w:eastAsia="en-US"/>
    </w:rPr>
  </w:style>
  <w:style w:type="paragraph" w:customStyle="1" w:styleId="25">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6">
    <w:name w:val="lang1"/>
    <w:basedOn w:val="13"/>
    <w:qFormat/>
    <w:uiPriority w:val="0"/>
  </w:style>
  <w:style w:type="character" w:customStyle="1" w:styleId="27">
    <w:name w:val="layui-this"/>
    <w:basedOn w:val="13"/>
    <w:qFormat/>
    <w:uiPriority w:val="0"/>
    <w:rPr>
      <w:bdr w:val="single" w:color="EEEEEE" w:sz="6" w:space="0"/>
      <w:shd w:val="clear" w:color="auto" w:fill="FFFFFF"/>
    </w:rPr>
  </w:style>
  <w:style w:type="character" w:customStyle="1" w:styleId="28">
    <w:name w:val="lang0"/>
    <w:basedOn w:val="13"/>
    <w:qFormat/>
    <w:uiPriority w:val="0"/>
  </w:style>
  <w:style w:type="character" w:customStyle="1" w:styleId="29">
    <w:name w:val="first-child"/>
    <w:basedOn w:val="13"/>
    <w:qFormat/>
    <w:uiPriority w:val="0"/>
  </w:style>
  <w:style w:type="character" w:customStyle="1" w:styleId="30">
    <w:name w:val="批注框文本 字符"/>
    <w:basedOn w:val="13"/>
    <w:link w:val="7"/>
    <w:qFormat/>
    <w:uiPriority w:val="0"/>
    <w:rPr>
      <w:rFonts w:asciiTheme="minorHAnsi" w:hAnsiTheme="minorHAnsi" w:eastAsiaTheme="minorHAnsi" w:cstheme="minorBidi"/>
      <w:sz w:val="18"/>
      <w:szCs w:val="18"/>
      <w:lang w:eastAsia="en-US"/>
    </w:rPr>
  </w:style>
  <w:style w:type="character" w:customStyle="1" w:styleId="31">
    <w:name w:val="日期 字符"/>
    <w:basedOn w:val="13"/>
    <w:link w:val="6"/>
    <w:qFormat/>
    <w:uiPriority w:val="0"/>
    <w:rPr>
      <w:rFonts w:asciiTheme="minorHAnsi" w:hAnsiTheme="minorHAnsi" w:eastAsiaTheme="minorHAnsi" w:cstheme="minorBidi"/>
      <w:sz w:val="22"/>
      <w:szCs w:val="22"/>
      <w:lang w:eastAsia="en-US"/>
    </w:rPr>
  </w:style>
  <w:style w:type="character" w:customStyle="1" w:styleId="32">
    <w:name w:val="未处理的提及1"/>
    <w:basedOn w:val="13"/>
    <w:semiHidden/>
    <w:unhideWhenUsed/>
    <w:qFormat/>
    <w:uiPriority w:val="99"/>
    <w:rPr>
      <w:color w:val="605E5C"/>
      <w:shd w:val="clear" w:color="auto" w:fill="E1DFDD"/>
    </w:rPr>
  </w:style>
  <w:style w:type="character" w:customStyle="1" w:styleId="33">
    <w:name w:val="未处理的提及2"/>
    <w:basedOn w:val="13"/>
    <w:semiHidden/>
    <w:unhideWhenUsed/>
    <w:qFormat/>
    <w:uiPriority w:val="99"/>
    <w:rPr>
      <w:color w:val="605E5C"/>
      <w:shd w:val="clear" w:color="auto" w:fill="E1DFDD"/>
    </w:rPr>
  </w:style>
  <w:style w:type="character" w:customStyle="1" w:styleId="34">
    <w:name w:val="标题 3 字符"/>
    <w:basedOn w:val="13"/>
    <w:link w:val="4"/>
    <w:semiHidden/>
    <w:qFormat/>
    <w:uiPriority w:val="0"/>
    <w:rPr>
      <w:rFonts w:eastAsiaTheme="minorHAnsi"/>
      <w:b/>
      <w:bCs/>
      <w:sz w:val="32"/>
      <w:szCs w:val="32"/>
      <w:lang w:eastAsia="en-US"/>
    </w:rPr>
  </w:style>
  <w:style w:type="character" w:customStyle="1" w:styleId="35">
    <w:name w:val="Unresolved Mention"/>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3A7B51-F28F-49AF-ACED-32AAF49D44DB}">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893</Words>
  <Characters>1027</Characters>
  <Lines>11</Lines>
  <Paragraphs>3</Paragraphs>
  <TotalTime>6</TotalTime>
  <ScaleCrop>false</ScaleCrop>
  <LinksUpToDate>false</LinksUpToDate>
  <CharactersWithSpaces>1075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hsso</cp:lastModifiedBy>
  <cp:lastPrinted>2020-11-13T03:29:00Z</cp:lastPrinted>
  <dcterms:modified xsi:type="dcterms:W3CDTF">2026-01-08T02:09:23Z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2052-12.1.0.24034</vt:lpwstr>
  </property>
  <property fmtid="{D5CDD505-2E9C-101B-9397-08002B2CF9AE}" pid="6" name="ICV">
    <vt:lpwstr>769350BEA07545B89106AE944296A30C_12</vt:lpwstr>
  </property>
  <property fmtid="{D5CDD505-2E9C-101B-9397-08002B2CF9AE}" pid="7" name="KSOTemplateDocerSaveRecord">
    <vt:lpwstr>eyJoZGlkIjoiNjVkOTBiMGIzNzIxMDlmMjY0NWIxM2Q1MTQ5MDY1NWUiLCJ1c2VySWQiOiI1MTQxMDk0OTMifQ==</vt:lpwstr>
  </property>
</Properties>
</file>