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B932B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Times New Roman" w:hAnsi="Times New Roman" w:eastAsia="黑体" w:cs="Times New Roman"/>
          <w:color w:val="auto"/>
          <w:sz w:val="32"/>
          <w:szCs w:val="32"/>
          <w:lang w:val="en-US" w:eastAsia="zh-CN"/>
        </w:rPr>
      </w:pPr>
    </w:p>
    <w:p w14:paraId="61AE45A7">
      <w:pPr>
        <w:spacing w:line="360" w:lineRule="auto"/>
        <w:jc w:val="center"/>
        <w:rPr>
          <w:rFonts w:hint="eastAsia" w:ascii="黑体" w:hAnsi="黑体" w:eastAsia="黑体" w:cs="黑体"/>
          <w:sz w:val="32"/>
          <w:szCs w:val="36"/>
        </w:rPr>
      </w:pPr>
      <w:r>
        <w:rPr>
          <w:rFonts w:hint="default" w:ascii="Times New Roman" w:hAnsi="Times New Roman" w:eastAsia="方正小标宋简体" w:cs="Times New Roman"/>
          <w:color w:val="auto"/>
          <w:kern w:val="0"/>
          <w:sz w:val="40"/>
          <w:szCs w:val="40"/>
        </w:rPr>
        <w:t>广东省学校德育科研管理信息系统操作指南</w:t>
      </w:r>
    </w:p>
    <w:p w14:paraId="6F5C56A9">
      <w:pPr>
        <w:spacing w:line="360" w:lineRule="auto"/>
        <w:jc w:val="center"/>
        <w:rPr>
          <w:rFonts w:hint="eastAsia" w:ascii="黑体" w:hAnsi="黑体" w:eastAsia="黑体" w:cs="黑体"/>
          <w:sz w:val="32"/>
          <w:szCs w:val="36"/>
          <w:lang w:val="en-US" w:eastAsia="zh-CN"/>
        </w:rPr>
      </w:pPr>
      <w:bookmarkStart w:id="0" w:name="_GoBack"/>
      <w:bookmarkEnd w:id="0"/>
    </w:p>
    <w:p w14:paraId="2FC5A649">
      <w:pPr>
        <w:spacing w:line="360" w:lineRule="auto"/>
        <w:jc w:val="center"/>
        <w:rPr>
          <w:rFonts w:hint="eastAsia" w:ascii="黑体" w:hAnsi="黑体" w:eastAsia="黑体" w:cs="黑体"/>
          <w:sz w:val="32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6"/>
          <w:lang w:val="en-US" w:eastAsia="zh-CN"/>
        </w:rPr>
        <w:t>【申报人员版】</w:t>
      </w:r>
    </w:p>
    <w:p w14:paraId="297E28EA">
      <w:pPr>
        <w:spacing w:line="360" w:lineRule="auto"/>
        <w:rPr>
          <w:rFonts w:hint="eastAsia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一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）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24"/>
        </w:rPr>
        <w:t>https://gddy.scnu.edu.cn/</w:t>
      </w:r>
    </w:p>
    <w:p w14:paraId="01952B1D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4392930" cy="2367280"/>
            <wp:effectExtent l="0" t="0" r="12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9293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56FC0">
      <w:pPr>
        <w:spacing w:line="360" w:lineRule="auto"/>
        <w:rPr>
          <w:rFonts w:hint="eastAsia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eastAsia="zh-CN"/>
        </w:rPr>
        <w:t>（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二</w:t>
      </w:r>
      <w:r>
        <w:rPr>
          <w:rFonts w:hint="eastAsia" w:ascii="仿宋" w:hAnsi="仿宋" w:eastAsia="仿宋" w:cs="仿宋"/>
          <w:sz w:val="32"/>
          <w:szCs w:val="24"/>
          <w:lang w:eastAsia="zh-CN"/>
        </w:rPr>
        <w:t>）</w:t>
      </w:r>
      <w:r>
        <w:rPr>
          <w:rFonts w:hint="eastAsia" w:ascii="仿宋" w:hAnsi="仿宋" w:eastAsia="仿宋" w:cs="仿宋"/>
          <w:sz w:val="32"/>
          <w:szCs w:val="24"/>
        </w:rPr>
        <w:t>注册账户（已有账户可直接</w:t>
      </w: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sz w:val="32"/>
          <w:szCs w:val="24"/>
        </w:rPr>
        <w:t>）</w:t>
      </w:r>
    </w:p>
    <w:p w14:paraId="2A848DF7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4420235" cy="2382520"/>
            <wp:effectExtent l="0" t="0" r="12065" b="508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2023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08EEE">
      <w:pPr>
        <w:spacing w:line="360" w:lineRule="auto"/>
        <w:rPr>
          <w:rFonts w:hint="default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1.</w:t>
      </w:r>
      <w:r>
        <w:rPr>
          <w:rFonts w:hint="default" w:ascii="仿宋" w:hAnsi="仿宋" w:eastAsia="仿宋" w:cs="仿宋"/>
          <w:sz w:val="32"/>
          <w:szCs w:val="24"/>
        </w:rPr>
        <w:t>单位类别选择</w:t>
      </w:r>
    </w:p>
    <w:p w14:paraId="310B22E7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4931410" cy="2767330"/>
            <wp:effectExtent l="0" t="0" r="8890" b="12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276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D3C44">
      <w:pPr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t>省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属中小学选择“省属中小学”；地级市中小学选择“地级市教育局”；高校选择“本科院校”/“专科院校”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。</w:t>
      </w:r>
    </w:p>
    <w:p w14:paraId="09E010FF">
      <w:pPr>
        <w:spacing w:line="360" w:lineRule="auto"/>
        <w:rPr>
          <w:rFonts w:hint="default" w:ascii="仿宋" w:hAnsi="仿宋" w:eastAsia="仿宋" w:cs="仿宋"/>
          <w:sz w:val="32"/>
          <w:szCs w:val="24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2.</w:t>
      </w:r>
      <w:r>
        <w:rPr>
          <w:rFonts w:hint="default" w:ascii="仿宋" w:hAnsi="仿宋" w:eastAsia="仿宋" w:cs="仿宋"/>
          <w:sz w:val="32"/>
          <w:szCs w:val="24"/>
        </w:rPr>
        <w:t>所在单位选择</w:t>
      </w:r>
    </w:p>
    <w:p w14:paraId="6F14FDCA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4979035" cy="2794000"/>
            <wp:effectExtent l="0" t="0" r="12065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71966">
      <w:pPr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</w:rPr>
        <w:drawing>
          <wp:inline distT="0" distB="0" distL="114300" distR="114300">
            <wp:extent cx="5036820" cy="2826385"/>
            <wp:effectExtent l="0" t="0" r="5080" b="57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682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1125C">
      <w:pPr>
        <w:ind w:firstLine="640" w:firstLineChars="200"/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default" w:ascii="仿宋" w:hAnsi="仿宋" w:eastAsia="仿宋" w:cs="仿宋"/>
          <w:color w:val="auto"/>
          <w:sz w:val="32"/>
          <w:szCs w:val="32"/>
        </w:rPr>
        <w:t>省属中小学选择“省属中小学”；地级市中小学选择所在的教育局名称；高校选择对应学校名称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。</w:t>
      </w:r>
    </w:p>
    <w:p w14:paraId="47DE969A">
      <w:pP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三</w:t>
      </w:r>
      <w:r>
        <w:rPr>
          <w:rFonts w:hint="eastAsia" w:ascii="仿宋" w:hAnsi="仿宋" w:eastAsia="仿宋" w:cs="仿宋"/>
          <w:color w:val="auto"/>
          <w:sz w:val="32"/>
          <w:szCs w:val="32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登录</w:t>
      </w:r>
    </w:p>
    <w:p w14:paraId="7AF5ED1C">
      <w:pPr>
        <w:spacing w:line="360" w:lineRule="auto"/>
        <w:jc w:val="both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99050" cy="2861310"/>
            <wp:effectExtent l="0" t="0" r="6350" b="889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9050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D459D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如遇账号登录或注册存在问题，可电话联系或发送电子邮件到20190814@m.scnu.edu.cn</w:t>
      </w:r>
    </w:p>
    <w:p w14:paraId="197D777D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（四）提交</w:t>
      </w:r>
    </w:p>
    <w:p w14:paraId="7BE615B3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83810" cy="744855"/>
            <wp:effectExtent l="0" t="0" r="889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83810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79A78">
      <w:pPr>
        <w:spacing w:line="360" w:lineRule="auto"/>
        <w:rPr>
          <w:rFonts w:hint="eastAsia" w:ascii="仿宋" w:hAnsi="仿宋" w:eastAsia="仿宋" w:cs="仿宋"/>
          <w:sz w:val="28"/>
        </w:rPr>
      </w:pPr>
    </w:p>
    <w:p w14:paraId="221D5895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70475" cy="1091565"/>
            <wp:effectExtent l="0" t="0" r="9525" b="63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t="60556"/>
                    <a:stretch>
                      <a:fillRect/>
                    </a:stretch>
                  </pic:blipFill>
                  <pic:spPr>
                    <a:xfrm>
                      <a:off x="0" y="0"/>
                      <a:ext cx="5070475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5D437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80000" cy="646430"/>
            <wp:effectExtent l="0" t="0" r="0" b="127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64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0A5AA">
      <w:pPr>
        <w:rPr>
          <w:rFonts w:hint="eastAsia" w:ascii="黑体" w:hAnsi="黑体" w:eastAsia="黑体" w:cs="黑体"/>
          <w:sz w:val="32"/>
          <w:szCs w:val="24"/>
          <w:lang w:val="en-US" w:eastAsia="zh-CN"/>
        </w:rPr>
      </w:pPr>
      <w:r>
        <w:rPr>
          <w:rFonts w:hint="eastAsia" w:ascii="黑体" w:hAnsi="黑体" w:eastAsia="黑体" w:cs="黑体"/>
          <w:sz w:val="32"/>
          <w:szCs w:val="24"/>
          <w:lang w:val="en-US" w:eastAsia="zh-CN"/>
        </w:rPr>
        <w:br w:type="page"/>
      </w:r>
    </w:p>
    <w:p w14:paraId="0C2FC030">
      <w:pPr>
        <w:spacing w:line="360" w:lineRule="auto"/>
        <w:jc w:val="center"/>
        <w:rPr>
          <w:rFonts w:hint="eastAsia" w:ascii="黑体" w:hAnsi="黑体" w:eastAsia="黑体" w:cs="黑体"/>
          <w:sz w:val="32"/>
          <w:szCs w:val="24"/>
          <w:lang w:val="en-US" w:eastAsia="zh-CN"/>
        </w:rPr>
      </w:pPr>
      <w:r>
        <w:rPr>
          <w:rFonts w:hint="eastAsia" w:ascii="黑体" w:hAnsi="黑体" w:eastAsia="黑体" w:cs="黑体"/>
          <w:sz w:val="32"/>
          <w:szCs w:val="24"/>
          <w:lang w:val="en-US" w:eastAsia="zh-CN"/>
        </w:rPr>
        <w:t>【高校管理员/地级市教育局版】</w:t>
      </w:r>
    </w:p>
    <w:p w14:paraId="1FDE9034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（一）登录https://gddy.scnu.edu.cn/</w:t>
      </w:r>
    </w:p>
    <w:p w14:paraId="79AF48BD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60315" cy="2726690"/>
            <wp:effectExtent l="0" t="0" r="6985" b="3810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0315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62126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（二）登录</w:t>
      </w:r>
    </w:p>
    <w:p w14:paraId="6BFB08C2">
      <w:pPr>
        <w:spacing w:line="360" w:lineRule="auto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74920" cy="2847975"/>
            <wp:effectExtent l="0" t="0" r="508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38D91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管理员账号密码为系统创建分配，现已存在，无需自行注册。如忘记账号密码，可电话联系或发送电子邮件到20190814@m.scnu.edu.cn</w:t>
      </w:r>
    </w:p>
    <w:p w14:paraId="3FAB15E5">
      <w:pP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  <w:szCs w:val="32"/>
          <w:lang w:val="en-US" w:eastAsia="zh-CN"/>
        </w:rPr>
        <w:t>（三）高校管理员/地级市教育局审核同意</w:t>
      </w:r>
    </w:p>
    <w:p w14:paraId="0BD94696">
      <w:pPr>
        <w:widowControl/>
        <w:spacing w:line="360" w:lineRule="auto"/>
        <w:jc w:val="left"/>
        <w:rPr>
          <w:rFonts w:hint="eastAsia" w:ascii="仿宋" w:hAnsi="仿宋" w:eastAsia="仿宋" w:cs="仿宋"/>
          <w:sz w:val="28"/>
        </w:rPr>
      </w:pPr>
      <w:r>
        <w:rPr>
          <w:rFonts w:hint="eastAsia" w:ascii="仿宋" w:hAnsi="仿宋" w:eastAsia="仿宋" w:cs="仿宋"/>
          <w:sz w:val="28"/>
        </w:rPr>
        <w:drawing>
          <wp:inline distT="0" distB="0" distL="114300" distR="114300">
            <wp:extent cx="5098415" cy="1176020"/>
            <wp:effectExtent l="0" t="0" r="6985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8415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E61C3">
      <w:pPr>
        <w:widowControl/>
        <w:spacing w:line="360" w:lineRule="auto"/>
        <w:jc w:val="left"/>
        <w:rPr>
          <w:rFonts w:hint="default" w:ascii="仿宋" w:hAnsi="仿宋" w:eastAsia="仿宋" w:cs="仿宋"/>
          <w:sz w:val="32"/>
          <w:szCs w:val="2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4"/>
          <w:lang w:val="en-US" w:eastAsia="zh-CN"/>
        </w:rPr>
        <w:t>请登录网站审核通过使用本院校/地级市教育局名额申报的申报书。未经院校/地级市教育局管理员审核的申报书无法进入评审。</w:t>
      </w:r>
    </w:p>
    <w:p w14:paraId="02B9D05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altName w:val="仿宋_GB2312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JlMzgzMjQ4OWQ3M2FmMTE1MTRiOTAwMGM3NWVlMTgifQ=="/>
  </w:docVars>
  <w:rsids>
    <w:rsidRoot w:val="23FE46FA"/>
    <w:rsid w:val="23FE4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Office_12.1.0.18372_F1E327BC-269C-435d-A152-05C5408002CA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2024-12-07T14:26:00Z</dcterms:created>
  <dc:creator>禹铮</dc:creator>
  <cp:lastModifiedBy>禹铮</cp:lastModifiedBy>
  <dcterms:modified xsi:type="dcterms:W3CDTF">2024-12-07T14:27:12Z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2052-12.1.0.18372</vt:lpwstr>
  </property>
  <property fmtid="{D5CDD505-2E9C-101B-9397-08002B2CF9AE}" pid="3" name="ICV">
    <vt:lpwstr>4ED6475760CE421583589B1381B57021_11</vt:lpwstr>
  </property>
</Properties>
</file>