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72"/>
          <w:szCs w:val="72"/>
          <w:lang w:eastAsia="zh-CN"/>
        </w:rPr>
        <w:t>珠海科技学院科研处</w:t>
      </w:r>
    </w:p>
    <w:p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ascii="宋体" w:hAnsi="宋体"/>
          <w:color w:val="000000"/>
          <w:sz w:val="32"/>
          <w:szCs w:val="32"/>
          <w:lang w:eastAsia="zh-CN"/>
        </w:rPr>
        <w:t>3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ascii="宋体" w:hAnsi="宋体" w:eastAsiaTheme="minorEastAsia"/>
          <w:color w:val="000000"/>
          <w:sz w:val="32"/>
          <w:szCs w:val="32"/>
          <w:lang w:eastAsia="zh-CN"/>
        </w:rPr>
        <w:t>7</w:t>
      </w:r>
      <w:r>
        <w:rPr>
          <w:rFonts w:hint="eastAsia" w:ascii="宋体" w:hAnsi="宋体" w:eastAsiaTheme="minorEastAsi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关于组织申报2023年广东省工程技术研究中心的通知</w:t>
      </w:r>
    </w:p>
    <w:p>
      <w:pPr>
        <w:spacing w:line="360" w:lineRule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依据广东省科学技术厅文件《广东省科学技术厅关于组织申报2023年广东省工程技术研究中心的通知》，学校组织开展该项目的申报工作，请有意申报此类项目的负责人认真阅览相关文件，请各单位集中报送，并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  <w:lang w:eastAsia="zh-CN"/>
        </w:rPr>
        <w:t>日前将系统内导出的电子版申报书发送至科研处邮箱：kycjluzh@126.com，学校将统一组织相关专家进行审议并给予指导意见。最终版申报材料请于</w:t>
      </w:r>
      <w:r>
        <w:rPr>
          <w:rFonts w:ascii="仿宋" w:hAnsi="仿宋" w:eastAsia="仿宋"/>
          <w:sz w:val="30"/>
          <w:szCs w:val="30"/>
          <w:lang w:eastAsia="zh-CN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  <w:r>
        <w:rPr>
          <w:rFonts w:ascii="仿宋" w:hAnsi="仿宋" w:eastAsia="仿宋"/>
          <w:sz w:val="30"/>
          <w:szCs w:val="30"/>
          <w:lang w:eastAsia="zh-CN"/>
        </w:rPr>
        <w:t>24</w:t>
      </w:r>
      <w:r>
        <w:rPr>
          <w:rFonts w:hint="eastAsia" w:ascii="仿宋" w:hAnsi="仿宋" w:eastAsia="仿宋"/>
          <w:sz w:val="30"/>
          <w:szCs w:val="30"/>
          <w:lang w:eastAsia="zh-CN"/>
        </w:rPr>
        <w:t>点前在系统上完成提交。</w:t>
      </w:r>
    </w:p>
    <w:p>
      <w:pPr>
        <w:numPr>
          <w:ilvl w:val="0"/>
          <w:numId w:val="1"/>
        </w:numPr>
        <w:spacing w:line="360" w:lineRule="auto"/>
        <w:ind w:firstLine="602" w:firstLineChars="200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建设要求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工程中心建设要围绕产业发展的需求，突破制约产业发展的关键共性技术，加强产学研合作，协同推动科技成果转移转化，培育行业领军企业，培养产业技术人才，为推动实现高水平科技自立自强和科技创新强省建设提供有力支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高等院校在未建有工程中心的专业类可申报1个，重点支持我省“双十”产业集群发展需要的领域方向。</w:t>
      </w:r>
    </w:p>
    <w:p>
      <w:pPr>
        <w:numPr>
          <w:ilvl w:val="0"/>
          <w:numId w:val="1"/>
        </w:numPr>
        <w:spacing w:line="360" w:lineRule="auto"/>
        <w:ind w:left="0" w:leftChars="0" w:firstLine="602" w:firstLineChars="200"/>
        <w:rPr>
          <w:rFonts w:hint="eastAsia" w:ascii="仿宋" w:hAnsi="仿宋" w:eastAsia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申报条件</w:t>
      </w:r>
    </w:p>
    <w:p>
      <w:pPr>
        <w:numPr>
          <w:numId w:val="0"/>
        </w:numPr>
        <w:spacing w:line="360" w:lineRule="auto"/>
        <w:ind w:leftChars="200" w:firstLine="600" w:firstLineChars="200"/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1.</w:t>
      </w: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申报单位为高校、科研机构、医院的，近3年在申报领域的研发经费总额不少于3000万元，且上一年度研发经费不低于1000万元。</w:t>
      </w:r>
    </w:p>
    <w:p>
      <w:pPr>
        <w:numPr>
          <w:numId w:val="0"/>
        </w:numPr>
        <w:spacing w:line="360" w:lineRule="auto"/>
        <w:ind w:leftChars="200"/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　　</w:t>
      </w:r>
      <w:r>
        <w:rPr>
          <w:rFonts w:hint="eastAsia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2.</w:t>
      </w: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科研条件。申报单位具有较好的科研基础条件，具备进行工程化研发、设计和试验的综合能力，有必要的场地和用于实验、检测、分析、试验的研发设备（不含生产设备），研发设备原值不低于300万元。拥有高水平的技术带头人和结构合理的工程技术队伍。工程中心主任入职单位的时间不低于3年；珠三角地区申报单位专职科研人员不少于20人；粤东粤西粤北地区申报单位不低于10人。其中，具有本科（含）以上学历或中级（含）以上职称的人员不低于专职科研总人数的50%。</w:t>
      </w:r>
    </w:p>
    <w:p>
      <w:pPr>
        <w:numPr>
          <w:numId w:val="0"/>
        </w:numPr>
        <w:spacing w:line="360" w:lineRule="auto"/>
        <w:ind w:leftChars="200"/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　　</w:t>
      </w:r>
      <w:r>
        <w:rPr>
          <w:rFonts w:hint="eastAsia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3.</w:t>
      </w: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科研成果。申报单位在本领域开展关键共性技术研究，具有较高的成果产出和转化水平，拥有5项以上自主知识产权。其中高校和科研院所单位近3年牵头或参与承担过本领域省级及以上科研项目，且与企业开展产学研合作形成的标志性成果不少于3项。</w:t>
      </w:r>
    </w:p>
    <w:p>
      <w:pPr>
        <w:numPr>
          <w:numId w:val="0"/>
        </w:numPr>
        <w:spacing w:line="360" w:lineRule="auto"/>
        <w:ind w:leftChars="200"/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　　</w:t>
      </w:r>
      <w:r>
        <w:rPr>
          <w:rFonts w:hint="eastAsia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4.</w:t>
      </w: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体制机制。申报单位原则上已建有市（区）级科研平台，具有完善的管理架构和运行管理机制，有健全的研发体系和人才激励、知识产权管理等制度。</w:t>
      </w:r>
    </w:p>
    <w:p>
      <w:pPr>
        <w:numPr>
          <w:numId w:val="0"/>
        </w:numPr>
        <w:spacing w:line="360" w:lineRule="auto"/>
        <w:ind w:leftChars="200"/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　　</w:t>
      </w:r>
      <w:r>
        <w:rPr>
          <w:rFonts w:hint="eastAsia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5.</w:t>
      </w: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对粤东粤西粤北地区给予倾斜支持。鼓励粤东粤西粤北地区企业与高校院所联合共建工程中心，共建单位在申报领域的实验设备和研发人员可纳入条件（</w:t>
      </w:r>
      <w:r>
        <w:rPr>
          <w:rFonts w:hint="eastAsia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2</w:t>
      </w: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）核算（惠州市的惠东县、博罗县、龙门县，江门市的台山市、开平市、恩平市，肇庆市的高要区、四会市、广宁县、德庆县、封开县、怀集县可参照粤东粤西粤北地区的条件申报）。</w:t>
      </w:r>
    </w:p>
    <w:p>
      <w:pPr>
        <w:numPr>
          <w:numId w:val="0"/>
        </w:numPr>
        <w:spacing w:line="360" w:lineRule="auto"/>
        <w:ind w:leftChars="200"/>
        <w:rPr>
          <w:rFonts w:hint="default" w:ascii="仿宋" w:hAnsi="仿宋" w:eastAsia="仿宋"/>
          <w:b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　　</w:t>
      </w:r>
      <w:r>
        <w:rPr>
          <w:rFonts w:hint="eastAsia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6.</w:t>
      </w:r>
      <w:r>
        <w:rPr>
          <w:rFonts w:hint="default" w:ascii="仿宋" w:hAnsi="仿宋" w:eastAsia="仿宋"/>
          <w:b w:val="0"/>
          <w:bCs/>
          <w:i w:val="0"/>
          <w:iCs w:val="0"/>
          <w:sz w:val="30"/>
          <w:szCs w:val="30"/>
          <w:lang w:val="en-US" w:eastAsia="zh-CN"/>
        </w:rPr>
        <w:t>其他条件。申报单位未因违法失信行为被司法、行政机关依法列入联合惩戒对象名单，且近三年未发生重大环保、安全等责任事故，未出现学术诚信问题。</w:t>
      </w:r>
    </w:p>
    <w:p>
      <w:pPr>
        <w:spacing w:line="360" w:lineRule="auto"/>
        <w:ind w:firstLine="602" w:firstLineChars="200"/>
        <w:rPr>
          <w:rFonts w:hint="default" w:ascii="仿宋" w:hAnsi="仿宋" w:eastAsia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申报方式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项目申报采用在线申报、无纸化方式，符合条件的单位通过“广东省科技业务管理阳光政务平台（http://pro.gdstc.gd.gov.cn）”申报。项目负责人注册后登录广东省科技业务管理阳光政务平台，按系统要求填写申报信息、分类上传相关附件材料并提交后，经单位财务管理人员、单位负责人审核提交至主管部门，完成系统申报。经专家评审后，择优认定。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申报截止时间为2023年9月8日17:00。</w:t>
      </w:r>
    </w:p>
    <w:p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其他未尽事宜详见附件。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</w:p>
    <w:p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请有意向申报的教师提前与科研处联系，并及时填写“珠海科技学院纵向科研项目预申报系统”，以便组织开展相关工作。</w:t>
      </w:r>
    </w:p>
    <w:p>
      <w:pPr>
        <w:spacing w:line="360" w:lineRule="auto"/>
        <w:jc w:val="center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drawing>
          <wp:inline distT="0" distB="0" distL="0" distR="0">
            <wp:extent cx="1419225" cy="1352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eastAsiaTheme="minorEastAsia"/>
          <w:lang w:eastAsia="zh-CN"/>
        </w:rPr>
      </w:pPr>
      <w:r>
        <w:rPr>
          <w:rFonts w:hint="eastAsia"/>
          <w:lang w:eastAsia="zh-CN"/>
        </w:rPr>
        <w:t>珠海科技学院纵向科研项目预申报系统</w:t>
      </w:r>
    </w:p>
    <w:p>
      <w:pPr>
        <w:spacing w:line="360" w:lineRule="auto"/>
        <w:jc w:val="center"/>
        <w:rPr>
          <w:rFonts w:ascii="仿宋" w:hAnsi="仿宋" w:eastAsiaTheme="minorEastAsia"/>
          <w:bCs/>
          <w:sz w:val="28"/>
          <w:szCs w:val="28"/>
          <w:lang w:eastAsia="zh-CN"/>
        </w:rPr>
      </w:pPr>
    </w:p>
    <w:p>
      <w:pPr>
        <w:spacing w:line="360" w:lineRule="auto"/>
        <w:ind w:left="880" w:leftChars="4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联系人：朱禹铮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</w:t>
      </w:r>
      <w:r>
        <w:rPr>
          <w:rFonts w:ascii="仿宋" w:hAnsi="仿宋" w:eastAsia="仿宋"/>
          <w:bCs/>
          <w:sz w:val="30"/>
          <w:szCs w:val="30"/>
          <w:lang w:eastAsia="zh-CN"/>
        </w:rPr>
        <w:t>13798962651</w:t>
      </w:r>
    </w:p>
    <w:p>
      <w:pPr>
        <w:wordWrap w:val="0"/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</w:p>
    <w:p>
      <w:pPr>
        <w:wordWrap w:val="0"/>
        <w:spacing w:line="360" w:lineRule="auto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  <w:r>
        <w:rPr>
          <w:rFonts w:hint="eastAsia" w:ascii="仿宋" w:hAnsi="仿宋" w:eastAsia="仿宋"/>
          <w:sz w:val="30"/>
          <w:szCs w:val="30"/>
          <w:lang w:eastAsia="zh-CN"/>
        </w:rPr>
        <w:t>广东省科学技术厅关于组织申报2023年广东省工程技术研究中心的通知</w:t>
      </w:r>
    </w:p>
    <w:p>
      <w:pPr>
        <w:wordWrap w:val="0"/>
        <w:spacing w:line="360" w:lineRule="auto"/>
        <w:rPr>
          <w:rFonts w:hint="eastAsia" w:ascii="仿宋" w:hAnsi="仿宋" w:eastAsia="仿宋"/>
          <w:sz w:val="30"/>
          <w:szCs w:val="30"/>
          <w:lang w:eastAsia="zh-CN"/>
        </w:rPr>
      </w:pPr>
      <w:bookmarkStart w:id="1" w:name="_GoBack"/>
      <w:bookmarkEnd w:id="1"/>
    </w:p>
    <w:p>
      <w:pPr>
        <w:spacing w:line="560" w:lineRule="exact"/>
        <w:ind w:right="1600"/>
        <w:jc w:val="right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560" w:lineRule="exact"/>
        <w:ind w:right="160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>
      <w:pPr>
        <w:spacing w:line="560" w:lineRule="exact"/>
        <w:ind w:right="9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ascii="仿宋" w:hAnsi="仿宋" w:eastAsia="仿宋"/>
          <w:sz w:val="30"/>
          <w:szCs w:val="30"/>
          <w:lang w:eastAsia="zh-CN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A6BD9A"/>
    <w:multiLevelType w:val="singleLevel"/>
    <w:tmpl w:val="2DA6BD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NzFjOWEzYWQ1Mzk3NzEyY2Q3OThhNzIyODljMTEifQ=="/>
  </w:docVars>
  <w:rsids>
    <w:rsidRoot w:val="00D27964"/>
    <w:rsid w:val="00000D94"/>
    <w:rsid w:val="00032FC7"/>
    <w:rsid w:val="00033001"/>
    <w:rsid w:val="000507A7"/>
    <w:rsid w:val="00057517"/>
    <w:rsid w:val="000611BE"/>
    <w:rsid w:val="00061CD1"/>
    <w:rsid w:val="00081957"/>
    <w:rsid w:val="0008378F"/>
    <w:rsid w:val="000A1B6A"/>
    <w:rsid w:val="000A7988"/>
    <w:rsid w:val="000B49AC"/>
    <w:rsid w:val="000C51EC"/>
    <w:rsid w:val="000C5BC1"/>
    <w:rsid w:val="000D27C6"/>
    <w:rsid w:val="000E06AD"/>
    <w:rsid w:val="000E49FA"/>
    <w:rsid w:val="000E7DD4"/>
    <w:rsid w:val="00110037"/>
    <w:rsid w:val="00116B47"/>
    <w:rsid w:val="00123B55"/>
    <w:rsid w:val="00124351"/>
    <w:rsid w:val="00142B4D"/>
    <w:rsid w:val="00144C74"/>
    <w:rsid w:val="00147C5D"/>
    <w:rsid w:val="00152852"/>
    <w:rsid w:val="0015420D"/>
    <w:rsid w:val="001704DB"/>
    <w:rsid w:val="00170CEA"/>
    <w:rsid w:val="00173792"/>
    <w:rsid w:val="00180949"/>
    <w:rsid w:val="001A34E4"/>
    <w:rsid w:val="001B3766"/>
    <w:rsid w:val="001C1694"/>
    <w:rsid w:val="001E729A"/>
    <w:rsid w:val="001F3810"/>
    <w:rsid w:val="00212F48"/>
    <w:rsid w:val="00213410"/>
    <w:rsid w:val="00217709"/>
    <w:rsid w:val="002222BC"/>
    <w:rsid w:val="0022664D"/>
    <w:rsid w:val="0024199C"/>
    <w:rsid w:val="00247918"/>
    <w:rsid w:val="002520EE"/>
    <w:rsid w:val="00267516"/>
    <w:rsid w:val="00270A8F"/>
    <w:rsid w:val="00276AB9"/>
    <w:rsid w:val="002851FB"/>
    <w:rsid w:val="002B27A6"/>
    <w:rsid w:val="002C0350"/>
    <w:rsid w:val="002C3ABD"/>
    <w:rsid w:val="002D39D0"/>
    <w:rsid w:val="002D4AB3"/>
    <w:rsid w:val="00306A57"/>
    <w:rsid w:val="00317ED1"/>
    <w:rsid w:val="0032366E"/>
    <w:rsid w:val="00337E26"/>
    <w:rsid w:val="00354EC7"/>
    <w:rsid w:val="00356AD0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0C32"/>
    <w:rsid w:val="003D6698"/>
    <w:rsid w:val="003E525E"/>
    <w:rsid w:val="003F0657"/>
    <w:rsid w:val="003F0C35"/>
    <w:rsid w:val="004136E1"/>
    <w:rsid w:val="00415124"/>
    <w:rsid w:val="004162DC"/>
    <w:rsid w:val="00427DCA"/>
    <w:rsid w:val="004508CC"/>
    <w:rsid w:val="00450D0F"/>
    <w:rsid w:val="0045590F"/>
    <w:rsid w:val="00455B0F"/>
    <w:rsid w:val="00470599"/>
    <w:rsid w:val="004A42D3"/>
    <w:rsid w:val="004A45DB"/>
    <w:rsid w:val="004C71F8"/>
    <w:rsid w:val="004D34BC"/>
    <w:rsid w:val="004E1F90"/>
    <w:rsid w:val="004E2132"/>
    <w:rsid w:val="004F516C"/>
    <w:rsid w:val="00507838"/>
    <w:rsid w:val="005133AE"/>
    <w:rsid w:val="00524F3D"/>
    <w:rsid w:val="00545FB8"/>
    <w:rsid w:val="00563122"/>
    <w:rsid w:val="005658E0"/>
    <w:rsid w:val="00570F48"/>
    <w:rsid w:val="00577246"/>
    <w:rsid w:val="00577B98"/>
    <w:rsid w:val="0058235D"/>
    <w:rsid w:val="00582A76"/>
    <w:rsid w:val="0059056F"/>
    <w:rsid w:val="005A0F56"/>
    <w:rsid w:val="005A1B1C"/>
    <w:rsid w:val="005B0E7F"/>
    <w:rsid w:val="005B2912"/>
    <w:rsid w:val="005B6B11"/>
    <w:rsid w:val="005D564A"/>
    <w:rsid w:val="005E6798"/>
    <w:rsid w:val="005F38B6"/>
    <w:rsid w:val="006004EA"/>
    <w:rsid w:val="00613E53"/>
    <w:rsid w:val="006146B1"/>
    <w:rsid w:val="0062222E"/>
    <w:rsid w:val="00633DFB"/>
    <w:rsid w:val="00634AA3"/>
    <w:rsid w:val="0066434E"/>
    <w:rsid w:val="006669A0"/>
    <w:rsid w:val="00671C89"/>
    <w:rsid w:val="00676FE6"/>
    <w:rsid w:val="006800BB"/>
    <w:rsid w:val="006A0293"/>
    <w:rsid w:val="006E30C8"/>
    <w:rsid w:val="006F2814"/>
    <w:rsid w:val="006F3081"/>
    <w:rsid w:val="006F3C6C"/>
    <w:rsid w:val="00713660"/>
    <w:rsid w:val="007353EE"/>
    <w:rsid w:val="00737321"/>
    <w:rsid w:val="00745AC8"/>
    <w:rsid w:val="007474AB"/>
    <w:rsid w:val="007474F3"/>
    <w:rsid w:val="00747CD7"/>
    <w:rsid w:val="007552F8"/>
    <w:rsid w:val="007738A2"/>
    <w:rsid w:val="00782D2D"/>
    <w:rsid w:val="007908A5"/>
    <w:rsid w:val="00792B2D"/>
    <w:rsid w:val="007A2C5F"/>
    <w:rsid w:val="007A3A64"/>
    <w:rsid w:val="007A622D"/>
    <w:rsid w:val="007B11E9"/>
    <w:rsid w:val="007B5438"/>
    <w:rsid w:val="007C665B"/>
    <w:rsid w:val="007D3392"/>
    <w:rsid w:val="007D4330"/>
    <w:rsid w:val="007E4FC4"/>
    <w:rsid w:val="007E5A36"/>
    <w:rsid w:val="007F0EC4"/>
    <w:rsid w:val="007F25A7"/>
    <w:rsid w:val="008100AE"/>
    <w:rsid w:val="008207E4"/>
    <w:rsid w:val="00844DBE"/>
    <w:rsid w:val="0085309A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E4B44"/>
    <w:rsid w:val="008F127F"/>
    <w:rsid w:val="008F3763"/>
    <w:rsid w:val="009072D2"/>
    <w:rsid w:val="00911D01"/>
    <w:rsid w:val="00917C56"/>
    <w:rsid w:val="009442B9"/>
    <w:rsid w:val="00944B9D"/>
    <w:rsid w:val="00944EC2"/>
    <w:rsid w:val="00946EF0"/>
    <w:rsid w:val="009543C0"/>
    <w:rsid w:val="00957F67"/>
    <w:rsid w:val="00970BB1"/>
    <w:rsid w:val="00976AA9"/>
    <w:rsid w:val="009805F9"/>
    <w:rsid w:val="00991AAD"/>
    <w:rsid w:val="009A4BEE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29A5"/>
    <w:rsid w:val="00A532ED"/>
    <w:rsid w:val="00A627AC"/>
    <w:rsid w:val="00A62D82"/>
    <w:rsid w:val="00A728AD"/>
    <w:rsid w:val="00A7497E"/>
    <w:rsid w:val="00A7607B"/>
    <w:rsid w:val="00AA7A2C"/>
    <w:rsid w:val="00AC0EE3"/>
    <w:rsid w:val="00AD2132"/>
    <w:rsid w:val="00AD3DEB"/>
    <w:rsid w:val="00AE63A9"/>
    <w:rsid w:val="00AF421F"/>
    <w:rsid w:val="00B07815"/>
    <w:rsid w:val="00B10D20"/>
    <w:rsid w:val="00B14331"/>
    <w:rsid w:val="00B209C6"/>
    <w:rsid w:val="00B33E4F"/>
    <w:rsid w:val="00B455C2"/>
    <w:rsid w:val="00B52EF4"/>
    <w:rsid w:val="00B5790D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0BD3"/>
    <w:rsid w:val="00C4281E"/>
    <w:rsid w:val="00C538DF"/>
    <w:rsid w:val="00C574B5"/>
    <w:rsid w:val="00C61E51"/>
    <w:rsid w:val="00C66089"/>
    <w:rsid w:val="00C662B6"/>
    <w:rsid w:val="00C66A9A"/>
    <w:rsid w:val="00C66DF9"/>
    <w:rsid w:val="00C70F7E"/>
    <w:rsid w:val="00C7172A"/>
    <w:rsid w:val="00C76AF8"/>
    <w:rsid w:val="00C76B68"/>
    <w:rsid w:val="00C76FCC"/>
    <w:rsid w:val="00C77CEE"/>
    <w:rsid w:val="00C93B4F"/>
    <w:rsid w:val="00CB2C29"/>
    <w:rsid w:val="00CE4F9E"/>
    <w:rsid w:val="00CF2CE3"/>
    <w:rsid w:val="00D004E2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6561F"/>
    <w:rsid w:val="00D76296"/>
    <w:rsid w:val="00D80F94"/>
    <w:rsid w:val="00D92968"/>
    <w:rsid w:val="00D968E4"/>
    <w:rsid w:val="00DB0F69"/>
    <w:rsid w:val="00DB4969"/>
    <w:rsid w:val="00DC1213"/>
    <w:rsid w:val="00DD4417"/>
    <w:rsid w:val="00DD53F9"/>
    <w:rsid w:val="00DD6842"/>
    <w:rsid w:val="00DD7958"/>
    <w:rsid w:val="00DE7D5B"/>
    <w:rsid w:val="00E15F29"/>
    <w:rsid w:val="00E31BD4"/>
    <w:rsid w:val="00E32DDD"/>
    <w:rsid w:val="00E36B54"/>
    <w:rsid w:val="00E4422C"/>
    <w:rsid w:val="00E57424"/>
    <w:rsid w:val="00E65DC5"/>
    <w:rsid w:val="00E748BF"/>
    <w:rsid w:val="00EA0D6D"/>
    <w:rsid w:val="00EA5DD6"/>
    <w:rsid w:val="00EB224E"/>
    <w:rsid w:val="00EB5545"/>
    <w:rsid w:val="00EC16E1"/>
    <w:rsid w:val="00EC29F3"/>
    <w:rsid w:val="00ED0F5D"/>
    <w:rsid w:val="00ED3EA8"/>
    <w:rsid w:val="00ED761C"/>
    <w:rsid w:val="00EE16BB"/>
    <w:rsid w:val="00EE4EAC"/>
    <w:rsid w:val="00EF4DA1"/>
    <w:rsid w:val="00F16AF6"/>
    <w:rsid w:val="00F43FF5"/>
    <w:rsid w:val="00F45730"/>
    <w:rsid w:val="00F52778"/>
    <w:rsid w:val="00F55CBC"/>
    <w:rsid w:val="00F63BD0"/>
    <w:rsid w:val="00F63C9A"/>
    <w:rsid w:val="00F86042"/>
    <w:rsid w:val="00FA1A8E"/>
    <w:rsid w:val="00FB0ECA"/>
    <w:rsid w:val="00FC74DE"/>
    <w:rsid w:val="00FD0FCD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0C16FA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6DE5A08"/>
    <w:rsid w:val="192F0C1B"/>
    <w:rsid w:val="197F7338"/>
    <w:rsid w:val="19D40EFE"/>
    <w:rsid w:val="1A63777A"/>
    <w:rsid w:val="1A9455D7"/>
    <w:rsid w:val="1A9B3486"/>
    <w:rsid w:val="1BE8049C"/>
    <w:rsid w:val="1C4757CF"/>
    <w:rsid w:val="1CC95984"/>
    <w:rsid w:val="1DD701E4"/>
    <w:rsid w:val="200302C0"/>
    <w:rsid w:val="205F062C"/>
    <w:rsid w:val="20BA09EF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6185031"/>
    <w:rsid w:val="270F62FE"/>
    <w:rsid w:val="27803091"/>
    <w:rsid w:val="27C771DB"/>
    <w:rsid w:val="289C6FF5"/>
    <w:rsid w:val="28DA7055"/>
    <w:rsid w:val="29C97F80"/>
    <w:rsid w:val="2A654D3E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772C3F"/>
    <w:rsid w:val="39AE46DE"/>
    <w:rsid w:val="39C2350C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6D9394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8F13A9"/>
    <w:rsid w:val="5CC92D50"/>
    <w:rsid w:val="5D230B3A"/>
    <w:rsid w:val="5D701798"/>
    <w:rsid w:val="5D997ED3"/>
    <w:rsid w:val="5EFA2BC8"/>
    <w:rsid w:val="60D65B8E"/>
    <w:rsid w:val="60F50A7F"/>
    <w:rsid w:val="621A63B9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74B43C0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CD343AF"/>
    <w:rsid w:val="6DF901E4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8BC4EB5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paragraph" w:styleId="4">
    <w:name w:val="heading 3"/>
    <w:basedOn w:val="1"/>
    <w:next w:val="1"/>
    <w:link w:val="3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6">
    <w:name w:val="Date"/>
    <w:basedOn w:val="1"/>
    <w:next w:val="1"/>
    <w:link w:val="30"/>
    <w:qFormat/>
    <w:uiPriority w:val="0"/>
    <w:pPr>
      <w:ind w:left="100" w:leftChars="2500"/>
    </w:pPr>
  </w:style>
  <w:style w:type="paragraph" w:styleId="7">
    <w:name w:val="Balloon Text"/>
    <w:basedOn w:val="1"/>
    <w:link w:val="29"/>
    <w:qFormat/>
    <w:uiPriority w:val="0"/>
    <w:rPr>
      <w:sz w:val="18"/>
      <w:szCs w:val="18"/>
    </w:rPr>
  </w:style>
  <w:style w:type="paragraph" w:styleId="8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qFormat/>
    <w:uiPriority w:val="0"/>
    <w:rPr>
      <w:color w:val="333333"/>
      <w:u w:val="none"/>
    </w:rPr>
  </w:style>
  <w:style w:type="character" w:styleId="16">
    <w:name w:val="HTML Acronym"/>
    <w:basedOn w:val="13"/>
    <w:qFormat/>
    <w:uiPriority w:val="0"/>
  </w:style>
  <w:style w:type="character" w:styleId="17">
    <w:name w:val="Hyperlink"/>
    <w:basedOn w:val="13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List Paragraph"/>
    <w:basedOn w:val="1"/>
    <w:qFormat/>
    <w:uiPriority w:val="1"/>
  </w:style>
  <w:style w:type="paragraph" w:customStyle="1" w:styleId="20">
    <w:name w:val="Table Paragraph"/>
    <w:basedOn w:val="1"/>
    <w:qFormat/>
    <w:uiPriority w:val="1"/>
  </w:style>
  <w:style w:type="paragraph" w:customStyle="1" w:styleId="21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2">
    <w:name w:val="页眉 字符"/>
    <w:basedOn w:val="13"/>
    <w:link w:val="9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3">
    <w:name w:val="页脚 字符"/>
    <w:basedOn w:val="13"/>
    <w:link w:val="8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4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5">
    <w:name w:val="lang1"/>
    <w:basedOn w:val="13"/>
    <w:qFormat/>
    <w:uiPriority w:val="0"/>
  </w:style>
  <w:style w:type="character" w:customStyle="1" w:styleId="26">
    <w:name w:val="layui-this"/>
    <w:basedOn w:val="13"/>
    <w:qFormat/>
    <w:uiPriority w:val="0"/>
    <w:rPr>
      <w:bdr w:val="single" w:color="EEEEEE" w:sz="6" w:space="0"/>
      <w:shd w:val="clear" w:color="auto" w:fill="FFFFFF"/>
    </w:rPr>
  </w:style>
  <w:style w:type="character" w:customStyle="1" w:styleId="27">
    <w:name w:val="lang0"/>
    <w:basedOn w:val="13"/>
    <w:qFormat/>
    <w:uiPriority w:val="0"/>
  </w:style>
  <w:style w:type="character" w:customStyle="1" w:styleId="28">
    <w:name w:val="first-child"/>
    <w:basedOn w:val="13"/>
    <w:qFormat/>
    <w:uiPriority w:val="0"/>
  </w:style>
  <w:style w:type="character" w:customStyle="1" w:styleId="29">
    <w:name w:val="批注框文本 字符"/>
    <w:basedOn w:val="13"/>
    <w:link w:val="7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30">
    <w:name w:val="日期 字符"/>
    <w:basedOn w:val="13"/>
    <w:link w:val="6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1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标题 3 字符"/>
    <w:basedOn w:val="13"/>
    <w:link w:val="4"/>
    <w:semiHidden/>
    <w:uiPriority w:val="0"/>
    <w:rPr>
      <w:rFonts w:eastAsiaTheme="minorHAnsi"/>
      <w:b/>
      <w:bCs/>
      <w:sz w:val="32"/>
      <w:szCs w:val="32"/>
      <w:lang w:eastAsia="en-US"/>
    </w:rPr>
  </w:style>
  <w:style w:type="character" w:customStyle="1" w:styleId="34">
    <w:name w:val="Unresolved Mention"/>
    <w:basedOn w:val="1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3A7B51-F28F-49AF-ACED-32AAF49D44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1381</Words>
  <Characters>1485</Characters>
  <Lines>11</Lines>
  <Paragraphs>3</Paragraphs>
  <TotalTime>0</TotalTime>
  <ScaleCrop>false</ScaleCrop>
  <LinksUpToDate>false</LinksUpToDate>
  <CharactersWithSpaces>1505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ZYZ</cp:lastModifiedBy>
  <cp:lastPrinted>2020-11-13T03:29:00Z</cp:lastPrinted>
  <dcterms:modified xsi:type="dcterms:W3CDTF">2023-08-08T09:02:21Z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769350BEA07545B89106AE944296A30C_12</vt:lpwstr>
  </property>
</Properties>
</file>