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020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0B77B7"/>
        <w:ind w:left="0" w:firstLine="0"/>
        <w:jc w:val="center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FFFFFF"/>
          <w:spacing w:val="15"/>
          <w:sz w:val="56"/>
          <w:szCs w:val="56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FFFFFF"/>
          <w:spacing w:val="15"/>
          <w:kern w:val="0"/>
          <w:sz w:val="56"/>
          <w:szCs w:val="56"/>
          <w:bdr w:val="none" w:color="auto" w:sz="0" w:space="0"/>
          <w:shd w:val="clear" w:fill="0B77B7"/>
          <w:lang w:val="en-US" w:eastAsia="zh-CN" w:bidi="ar"/>
        </w:rPr>
        <w:t>关于申报2026年度广东省社科联青年学术工作坊的通知</w:t>
      </w:r>
    </w:p>
    <w:p w14:paraId="15854225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  <w:right w:val="none" w:color="auto" w:sz="0" w:space="0"/>
        </w:pBdr>
        <w:shd w:val="clear" w:fill="0B77B7"/>
        <w:ind w:left="0" w:firstLine="0"/>
        <w:jc w:val="right"/>
        <w:rPr>
          <w:rFonts w:hint="default" w:ascii="Times New Roman" w:hAnsi="Times New Roman" w:cs="Times New Roman"/>
          <w:i w:val="0"/>
          <w:iCs w:val="0"/>
          <w:caps w:val="0"/>
          <w:color w:val="FFFFFF"/>
          <w:spacing w:val="0"/>
          <w:sz w:val="19"/>
          <w:szCs w:val="19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FFFFFF"/>
          <w:spacing w:val="0"/>
          <w:kern w:val="0"/>
          <w:sz w:val="19"/>
          <w:szCs w:val="19"/>
          <w:shd w:val="clear" w:fill="0B77B7"/>
          <w:lang w:val="en-US" w:eastAsia="zh-CN" w:bidi="ar"/>
        </w:rPr>
        <w:t>[ 时间：2026-02-02 ] [ 作者： ] [ 点击量：4567 ]</w:t>
      </w:r>
    </w:p>
    <w:p w14:paraId="7C6DFC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25" w:lineRule="atLeast"/>
        <w:ind w:left="0" w:right="0" w:firstLine="420"/>
        <w:jc w:val="center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粤社科联通〔2026〕7号</w:t>
      </w:r>
    </w:p>
    <w:p w14:paraId="5C1883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25" w:lineRule="atLeast"/>
        <w:ind w:left="0" w:right="0" w:firstLine="420"/>
        <w:jc w:val="center"/>
        <w:rPr>
          <w:color w:val="4D4F53"/>
          <w:spacing w:val="15"/>
          <w:sz w:val="27"/>
          <w:szCs w:val="27"/>
        </w:rPr>
      </w:pPr>
      <w:bookmarkStart w:id="0" w:name="_GoBack"/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关于申报2026年度广东省社科联青年学术工作坊的通知</w:t>
      </w:r>
    </w:p>
    <w:bookmarkEnd w:id="0"/>
    <w:p w14:paraId="619E86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</w:p>
    <w:p w14:paraId="71A36A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right="0" w:firstLine="600" w:firstLineChars="20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广东省社科联青年学术工作坊是由广东省社会科学界联合会（以下简称省社科联）主办的全省性的大型学术活动，是我省哲学社会科学的重要学术平台。根据省社科联2026年度工作安排，现组织开展申报广东省社科联青年学术工作坊。现将相关事项通知如下。</w:t>
      </w:r>
    </w:p>
    <w:p w14:paraId="12A97B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一、总体要求</w:t>
      </w:r>
    </w:p>
    <w:p w14:paraId="0A451D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坚持以习近平新时代中国特色社会主义思想为指导，深入贯彻党的二十大和二十届四中全会精神，全面贯彻习近平总书记对广东系列重要讲话和重要指示精神，认真贯彻落实习近平总书记关于新时代人才工作的重要论述，围绕“创新马克思主义理论研究和建设工程，实施哲学社会科学创新工程，构建中国哲学社会科学自主知识体系”这一根本主题，组织实施青年学术工作坊，鼓励青年学者聚焦省委“1310”具体部署，立足广东实际，开展多学科交叉融合研究，推出高质量研究成果，为推动中国式现代化的广东实践贡献社科智慧和力量。</w:t>
      </w:r>
    </w:p>
    <w:p w14:paraId="628FCC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二、申报、立项与选题</w:t>
      </w:r>
    </w:p>
    <w:p w14:paraId="24B034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（一）申报条件</w:t>
      </w:r>
    </w:p>
    <w:p w14:paraId="110631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坚持正确的政治方向，深刻领会党中央的重大决策部署，确保研究始终围绕中心、服务大局。坚持聚焦习近平总书记视察广东作出的重要指示、赋予的重要任务、提出的重要要求,围绕落实省委“1310”具体部署的决策需求以及广东学科建设的现实需要等开展深入研究。坚持恪守学术规范与诚信，敢于追求真知创新，方式方法应具有一定原创性和开拓性，注重实践价值与问题导向。牵头人需具有研究生文化程度和中级以上专业技术职称，原则上为我省40岁以下的青年专家学者（1986年1月1日以后出生）。</w:t>
      </w:r>
    </w:p>
    <w:p w14:paraId="1260BE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（二）申报程序与立项</w:t>
      </w:r>
    </w:p>
    <w:p w14:paraId="1F3E08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.申报程序。符合条件的青年专家学者根据现有的研究基础、重大实践问题研究等确定依托单位和牵头人及人员名单，填写《广东省社科联青年学术工作坊建设申请书》（附件2），由依托单位科研管理部门审核批准后填写建坊申请汇总表（附件1）向省社科联提出建设申请。</w:t>
      </w:r>
    </w:p>
    <w:p w14:paraId="27A4FD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2.立项。省社科联组织专家对申报材料进行评审，确定建坊名单。青年学术工作坊一经批准建立，即为省社科联立项的课题。本年度拟立项学术工作坊30个，每个资助经费5万元。每期青年学术工作坊建设期限为1年，因特殊情况确需延期的需另行文报批，最长延期时长不超过6个月。</w:t>
      </w:r>
    </w:p>
    <w:p w14:paraId="75FB39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（三）选题方向（供参考，包括但不限于下列选题）</w:t>
      </w:r>
    </w:p>
    <w:p w14:paraId="552A1E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1.习近平新时代中国特色社会主义思想与广东实践研究</w:t>
      </w:r>
    </w:p>
    <w:p w14:paraId="1B493D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2.建设具有广东特点和广东优势、具有强大国际竞争力的现代化产业体系研究</w:t>
      </w:r>
    </w:p>
    <w:p w14:paraId="155D8C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3.加快培育和发展新质生产力，推动传统产业、新兴产业、未来产业发展研究</w:t>
      </w:r>
    </w:p>
    <w:p w14:paraId="7F5439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4.推进人工智能产业高质量发展和全域全时全行业高水平应用研究</w:t>
      </w:r>
    </w:p>
    <w:p w14:paraId="0B080D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5.坚持实体经济为本、制造业当家，发挥好工业支撑作用研究</w:t>
      </w:r>
    </w:p>
    <w:p w14:paraId="16D19E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6.海洋经济研究</w:t>
      </w:r>
    </w:p>
    <w:p w14:paraId="561BED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7.大力实施“百千万工程”研究</w:t>
      </w:r>
    </w:p>
    <w:p w14:paraId="78CEA2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8.深入推进绿美广东生态建设研究</w:t>
      </w:r>
    </w:p>
    <w:p w14:paraId="7A8936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9.促进城乡区域协调发展研究</w:t>
      </w:r>
    </w:p>
    <w:p w14:paraId="21CAF6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10.深入实施“粤贸全球”、“广货行天下”研究</w:t>
      </w:r>
    </w:p>
    <w:p w14:paraId="5847DC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11.提振消费研究</w:t>
      </w:r>
    </w:p>
    <w:p w14:paraId="3CB6F9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12.构建更高层次改革开放新格局研究</w:t>
      </w:r>
    </w:p>
    <w:p w14:paraId="75FE45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13.推动粤港澳大湾区建设，做深做实大湾区“一点两地”全新定位研究</w:t>
      </w:r>
    </w:p>
    <w:p w14:paraId="181720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14.全方位深层次打造市场化法治化国际化一流营商环境研究</w:t>
      </w:r>
    </w:p>
    <w:p w14:paraId="338A09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15.岭南优秀传统文化和红色文化研究</w:t>
      </w:r>
    </w:p>
    <w:p w14:paraId="30C60F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16.深入推进法治广东平安广东建设研究</w:t>
      </w:r>
    </w:p>
    <w:p w14:paraId="5C263F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17.区域国别研究特别是APEC研究</w:t>
      </w:r>
    </w:p>
    <w:p w14:paraId="013EE2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18.粤港澳大湾区教育、科技、人才深度融合机制研究</w:t>
      </w:r>
    </w:p>
    <w:p w14:paraId="5FF89C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三、结项</w:t>
      </w:r>
    </w:p>
    <w:p w14:paraId="1EC01F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（一）结项要求。青年学术工作坊需在建设期间至少完成“三个一”学术活动：（1）开展一次深度调研；（2）组织一场学术交流会，鼓励不同学科、不同领域的学术交流，探讨解决问题的思路和技术方法；（3）形成一批学术成果（决策咨询报告、论文、理论文章等）。</w:t>
      </w:r>
    </w:p>
    <w:p w14:paraId="1952C9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上一年度未结项的工作坊不得申请本年度的青年学术工作坊项目。</w:t>
      </w:r>
    </w:p>
    <w:p w14:paraId="26237F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（二）结项程序。青年学术工作坊达到建设期限后，向依托管理单位科研管理部门提交结项申请书（附件3）及相关附件材料，其中结项成果报告不得少于3万字，如成果为外文的则需提供全文中文译文。依托单位对工作坊成果的意识形态、专项经费使用等结项材料进行审核盖章同意后交由省社科联。</w:t>
      </w:r>
    </w:p>
    <w:p w14:paraId="4E572C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（三）结项方式</w:t>
      </w:r>
    </w:p>
    <w:p w14:paraId="16FB2F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.免于评估。建设期间，本坊研究成果凡符合下列条件之一的，可申请免于评估，并直接认定为“优秀”等次：①成果（含阶段性成果）被省部级（含）以上党政机关相关文件采纳，或得到省部级（含）以上领导肯定性批示；②成果（含阶段性成果）以牵头人作为第一署名人在“中文社会科学引文索引”（CSSCI）来源期刊或在《人民日报》《光明日报》《经济日报》和《求是》杂志发表与本坊研究主题有高关联度理论文章。</w:t>
      </w:r>
    </w:p>
    <w:p w14:paraId="54C2E0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2.考核评估。省社科联组织相关领域专家对结项成果材料进行审核评估，评估分为“优秀”“良好”“合格”“不合格”四个等次。</w:t>
      </w:r>
    </w:p>
    <w:p w14:paraId="3661E3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（四）结项成果运用</w:t>
      </w:r>
    </w:p>
    <w:p w14:paraId="75242D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1.评估结果为优秀的，在建坊期限至结项年度：（1）择优推荐牵头人直接申报国家社科基金年度项目；（2）择优确定项目后续研究为省哲学社会科学规划定向委托课题；（3）择优列入“广东青年学者学术原创出版基金扶持项目”名单；（4）择优推荐在省社科联主管的《学术研究》《南方智库专报》以及各类学术集刊等发表。</w:t>
      </w:r>
    </w:p>
    <w:p w14:paraId="7B832E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2.评估结果为不合格的，经批准延期结项。期满后仍不能通过考核评估的，依托单位2年内不得在同一学科内申报建设工作坊；对拒不参与考核评估的，撤销其工作坊并追回资金，依托单位3年内不得申报青年学术工作坊。</w:t>
      </w:r>
    </w:p>
    <w:p w14:paraId="02868A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四、结果公布</w:t>
      </w:r>
    </w:p>
    <w:p w14:paraId="2F4632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省社科联在广东人文社科网、广东社科公众号等公布立项、结项结果。</w:t>
      </w:r>
    </w:p>
    <w:p w14:paraId="691E64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请依托单位于2026年3月15日-30日，将青年学术工作坊申请汇总表（附件1，可编辑版本）、青年学术工作坊申请书（附件2，可编辑版本）发送邮箱：gdskpjb@163.com，其纸质件（A4纸双面打印、装订、加盖依托单位公章，一式五份）报省社科联学术规划部。</w:t>
      </w:r>
    </w:p>
    <w:p w14:paraId="46A558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</w:p>
    <w:p w14:paraId="5732BE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附件：</w:t>
      </w: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instrText xml:space="preserve"> HYPERLINK "https://www.gdskl.com.cn/webmanage/Resource/attached/file/20260202/20260202164245_8198.xlsx" \t "https://www.gdskl.com.cn/_blank"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t>1.广东省社科联青年2026年度青年学术工作坊申请汇总表</w:t>
      </w: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fldChar w:fldCharType="end"/>
      </w:r>
    </w:p>
    <w:p w14:paraId="6F08F5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instrText xml:space="preserve"> HYPERLINK "https://www.gdskl.com.cn/webmanage/Resource/attached/file/20260202/20260202162653_4438.docx" \t "https://www.gdskl.com.cn/_blank"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t>2.广东省社科联2026年青年学术工作坊建设申请书</w:t>
      </w: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fldChar w:fldCharType="end"/>
      </w:r>
    </w:p>
    <w:p w14:paraId="0338F3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instrText xml:space="preserve"> HYPERLINK "https://www.gdskl.com.cn/webmanage/Resource/attached/file/20260202/20260202163025_7710.doc" \t "https://www.gdskl.com.cn/_blank"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t>3.广东省社科联2026年度青年学术工作坊结项申请书</w:t>
      </w: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u w:val="none"/>
          <w:bdr w:val="none" w:color="auto" w:sz="0" w:space="0"/>
        </w:rPr>
        <w:fldChar w:fldCharType="end"/>
      </w:r>
    </w:p>
    <w:p w14:paraId="5BEB6B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（附件点击下载）</w:t>
      </w:r>
    </w:p>
    <w:p w14:paraId="3CE384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both"/>
        <w:rPr>
          <w:color w:val="4D4F53"/>
          <w:spacing w:val="15"/>
          <w:sz w:val="27"/>
          <w:szCs w:val="27"/>
        </w:rPr>
      </w:pPr>
    </w:p>
    <w:p w14:paraId="5CB602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right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广东省社会科学界联合会      </w:t>
      </w:r>
    </w:p>
    <w:p w14:paraId="64A5E4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right"/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 xml:space="preserve">2026年2月2日       </w:t>
      </w:r>
    </w:p>
    <w:p w14:paraId="7CEDCE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left="0" w:right="0" w:firstLine="420"/>
        <w:jc w:val="right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      </w:t>
      </w:r>
    </w:p>
    <w:p w14:paraId="4ED6E1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30" w:afterAutospacing="0" w:line="525" w:lineRule="atLeast"/>
        <w:ind w:right="0"/>
        <w:jc w:val="both"/>
        <w:rPr>
          <w:color w:val="4D4F53"/>
          <w:spacing w:val="15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4D4F53"/>
          <w:spacing w:val="15"/>
          <w:sz w:val="27"/>
          <w:szCs w:val="27"/>
          <w:bdr w:val="none" w:color="auto" w:sz="0" w:space="0"/>
        </w:rPr>
        <w:t>（联系人：吴仲文、胡琼琼，电话：020-83871530、37252073，邮箱：gdskpjb@163.com，地址：广州市天河北路618号广东社科中心B座省社科联920室，邮编：510635）</w:t>
      </w:r>
    </w:p>
    <w:p w14:paraId="64384C3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32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5B2210"/>
    <w:rsid w:val="460B4B06"/>
    <w:rsid w:val="50FE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2185</Words>
  <Characters>2319</Characters>
  <Lines>0</Lines>
  <Paragraphs>0</Paragraphs>
  <TotalTime>6</TotalTime>
  <ScaleCrop>false</ScaleCrop>
  <LinksUpToDate>false</LinksUpToDate>
  <CharactersWithSpaces>2375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2026-03-06T01:17:00Z</dcterms:created>
  <dc:creator>HP</dc:creator>
  <cp:lastModifiedBy>hsso</cp:lastModifiedBy>
  <dcterms:modified xsi:type="dcterms:W3CDTF">2026-03-06T01:36:33Z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eyJoZGlkIjoiNjVkOTBiMGIzNzIxMDlmMjY0NWIxM2Q1MTQ5MDY1NWUiLCJ1c2VySWQiOiI1MTQxMDk0OTMifQ==</vt:lpwstr>
  </property>
  <property fmtid="{D5CDD505-2E9C-101B-9397-08002B2CF9AE}" pid="4" name="ICV">
    <vt:lpwstr>F97B6FB0066A4B1CAA579C1A171F21EB_12</vt:lpwstr>
  </property>
</Properties>
</file>