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A8D8D">
      <w:pPr>
        <w:jc w:val="center"/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</w:pPr>
      <w:r>
        <w:rPr>
          <w:rFonts w:hint="eastAsia" w:ascii="宋体" w:hAnsi="宋体" w:eastAsia="宋体"/>
          <w:color w:val="C00000"/>
          <w:w w:val="112"/>
          <w:sz w:val="82"/>
          <w:szCs w:val="82"/>
          <w:lang w:eastAsia="zh-CN"/>
        </w:rPr>
        <w:t>珠海科技学院科研处</w:t>
      </w:r>
    </w:p>
    <w:p w14:paraId="07978505">
      <w:pPr>
        <w:jc w:val="center"/>
        <w:rPr>
          <w:rFonts w:ascii="宋体" w:hAnsi="宋体"/>
          <w:color w:val="000000"/>
          <w:sz w:val="32"/>
          <w:szCs w:val="32"/>
          <w:lang w:eastAsia="zh-CN"/>
        </w:rPr>
      </w:pPr>
      <w:bookmarkStart w:id="0" w:name="文号"/>
      <w:r>
        <w:rPr>
          <w:rFonts w:ascii="宋体" w:hAnsi="宋体"/>
          <w:b/>
          <w:bCs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828675</wp:posOffset>
                </wp:positionH>
                <wp:positionV relativeFrom="paragraph">
                  <wp:posOffset>102870</wp:posOffset>
                </wp:positionV>
                <wp:extent cx="6120130" cy="0"/>
                <wp:effectExtent l="0" t="28575" r="13970" b="2857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5.25pt;margin-top:8.1pt;height:0pt;width:481.9pt;mso-position-horizontal-relative:page;z-index:251659264;mso-width-relative:page;mso-height-relative:page;" filled="f" stroked="t" coordsize="21600,21600" o:gfxdata="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c+cRitQAAAAKAQAADwAAAAAAAAABACAAAAAiAAAAZHJzL2Rvd25yZXYueG1sUEsBAhQA&#10;FAAAAAgAh07iQIsSWNb2AQAAygMAAA4AAAAAAAAAAQAgAAAAIwEAAGRycy9lMm9Eb2MueG1sUEsF&#10;BgAAAAAGAAYAWQEAAIsFAAAAAA==&#10;">
                <v:fill on="f" focussize="0,0"/>
                <v:stroke weight="4.5pt" color="#FF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4133D16A">
      <w:pPr>
        <w:jc w:val="right"/>
        <w:rPr>
          <w:rFonts w:hint="eastAsia" w:ascii="宋体" w:hAnsi="宋体"/>
          <w:color w:val="000000"/>
          <w:sz w:val="32"/>
          <w:szCs w:val="32"/>
          <w:lang w:eastAsia="zh-CN"/>
        </w:rPr>
      </w:pPr>
      <w:r>
        <w:rPr>
          <w:rFonts w:hint="eastAsia" w:ascii="宋体" w:hAnsi="宋体"/>
          <w:color w:val="000000"/>
          <w:sz w:val="32"/>
          <w:szCs w:val="32"/>
          <w:lang w:eastAsia="zh-CN"/>
        </w:rPr>
        <w:t>校科字〔202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6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〕</w:t>
      </w:r>
      <w:r>
        <w:rPr>
          <w:rFonts w:hint="eastAsia" w:ascii="宋体" w:hAnsi="宋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宋体" w:hAnsi="宋体"/>
          <w:color w:val="000000"/>
          <w:sz w:val="32"/>
          <w:szCs w:val="32"/>
          <w:lang w:eastAsia="zh-CN"/>
        </w:rPr>
        <w:t>号</w:t>
      </w:r>
      <w:bookmarkEnd w:id="0"/>
    </w:p>
    <w:p w14:paraId="274F2E2E">
      <w:pPr>
        <w:spacing w:line="340" w:lineRule="exact"/>
        <w:jc w:val="center"/>
      </w:pPr>
      <w:r>
        <w:rPr>
          <w:rFonts w:hint="eastAsia" w:ascii="仿宋_GB2312" w:eastAsia="仿宋_GB2312"/>
          <w:sz w:val="32"/>
        </w:rPr>
        <w:t xml:space="preserve">               </w:t>
      </w:r>
    </w:p>
    <w:p w14:paraId="5FBDBCE5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360" w:lineRule="auto"/>
        <w:ind w:left="0" w:right="0"/>
        <w:jc w:val="center"/>
        <w:textAlignment w:val="auto"/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</w:pPr>
      <w:r>
        <w:rPr>
          <w:rFonts w:hint="eastAsia" w:asciiTheme="majorEastAsia" w:hAnsiTheme="majorEastAsia" w:eastAsiaTheme="majorEastAsia"/>
          <w:b/>
          <w:sz w:val="44"/>
          <w:szCs w:val="36"/>
          <w:lang w:eastAsia="zh-CN"/>
        </w:rPr>
        <w:t>关于组织2026年度广东省社科联青年学术工作坊申报的通知</w:t>
      </w:r>
    </w:p>
    <w:p w14:paraId="1E11D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beforeLines="50" w:line="360" w:lineRule="auto"/>
        <w:jc w:val="both"/>
        <w:textAlignment w:val="auto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学校各单位：</w:t>
      </w:r>
    </w:p>
    <w:p w14:paraId="3D1C1F85">
      <w:p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依据广东省社会科学界联合会《</w:t>
      </w:r>
      <w:r>
        <w:rPr>
          <w:rFonts w:hint="eastAsia" w:ascii="仿宋" w:hAnsi="仿宋" w:eastAsia="仿宋"/>
          <w:sz w:val="30"/>
          <w:szCs w:val="30"/>
          <w:lang w:eastAsia="zh-CN"/>
        </w:rPr>
        <w:t>关于申报2026年度广东省社科联青年学术工作坊的通知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》，</w:t>
      </w:r>
      <w:r>
        <w:rPr>
          <w:rFonts w:hint="eastAsia" w:ascii="仿宋" w:hAnsi="仿宋" w:eastAsia="仿宋"/>
          <w:sz w:val="30"/>
          <w:szCs w:val="30"/>
          <w:lang w:eastAsia="zh-CN"/>
        </w:rPr>
        <w:t>学校组织开展相关项目的申报工作，请有意申报该项目的教师按文件要求进行申报。</w:t>
      </w:r>
    </w:p>
    <w:p w14:paraId="3F9F103E">
      <w:pPr>
        <w:spacing w:line="360" w:lineRule="auto"/>
        <w:ind w:firstLine="600" w:firstLineChars="200"/>
        <w:jc w:val="both"/>
        <w:rPr>
          <w:rFonts w:hint="default" w:ascii="仿宋" w:hAnsi="仿宋" w:eastAsia="仿宋"/>
          <w:sz w:val="30"/>
          <w:szCs w:val="30"/>
          <w:highlight w:val="yellow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申报人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请将填写好的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青年学术工作坊申请汇总表（附件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，可编辑版本）、青年学术工作坊申请书（附件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，可编辑版本）通过“珠海科技学院科研服务平台”(https://kypt.zcst.edu.cn/)提交，提交步骤如下：进入系统-校级</w:t>
      </w: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项目</w:t>
      </w:r>
      <w:r>
        <w:rPr>
          <w:rFonts w:hint="eastAsia" w:ascii="仿宋" w:hAnsi="仿宋" w:eastAsia="仿宋"/>
          <w:sz w:val="30"/>
          <w:szCs w:val="30"/>
          <w:highlight w:val="none"/>
          <w:lang w:eastAsia="zh-CN"/>
        </w:rPr>
        <w:t>申报-按具体流程填报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，系统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提交截止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时间：202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年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月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eastAsia="zh-CN"/>
        </w:rPr>
        <w:t>日24点。</w:t>
      </w:r>
      <w:r>
        <w:rPr>
          <w:rFonts w:hint="eastAsia" w:ascii="仿宋" w:hAnsi="仿宋" w:eastAsia="仿宋"/>
          <w:color w:val="auto"/>
          <w:sz w:val="30"/>
          <w:szCs w:val="30"/>
          <w:highlight w:val="none"/>
          <w:lang w:val="en-US" w:eastAsia="zh-CN"/>
        </w:rPr>
        <w:t>学校将组织相关专家进行审议，审核通过的纸质版申报材料于3月26日提交至科研处212室，由学校统一报送。</w:t>
      </w:r>
    </w:p>
    <w:p w14:paraId="63559B52">
      <w:pPr>
        <w:spacing w:line="360" w:lineRule="auto"/>
        <w:ind w:firstLine="602" w:firstLineChars="200"/>
        <w:jc w:val="both"/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一、申报、立项与选题</w:t>
      </w:r>
    </w:p>
    <w:p w14:paraId="7E344E2B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1.申报程序与立项</w:t>
      </w:r>
    </w:p>
    <w:p w14:paraId="31CEC869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）申报程序。符合条件的青年专家学者根据现有的研究基础、重大实践问题研究等确定依托单位和牵头人及人员名单，填写《广东省社科联青年学术工作坊建设申请书》（附件2），由科研处审核批准后填写建坊申请汇总表（附件1）向省社科联提出建设申请。</w:t>
      </w:r>
    </w:p>
    <w:p w14:paraId="230D9B4E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2）立项。省社科联组织专家对申报材料进行评审，确定建坊名单。青年学术工作坊一经批准建立，即为省社科联立项的课题。本年度拟立项学术工作坊30个，每个资助经费5万元。每期青年学术工作坊建设期限为1年，因特殊情况确需延期的需另行文报批，最长延期时长不超过6个月。</w:t>
      </w:r>
    </w:p>
    <w:p w14:paraId="7EA929A2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2.选题方向（供参考，包括但不限于下列选题）</w:t>
      </w:r>
    </w:p>
    <w:p w14:paraId="32404B15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（1）习近平新时代中国特色社会主义思想与广东实践研究</w:t>
      </w:r>
    </w:p>
    <w:p w14:paraId="7AB44A0E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（2）建设具有广东特点和广东优势、具有强大国际竞争力的现代化产业体系研究</w:t>
      </w:r>
    </w:p>
    <w:p w14:paraId="6BF614C2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（3）加快培育和发展新质生产力，推动传统产业、新兴产业、未来产业发展研究</w:t>
      </w:r>
    </w:p>
    <w:p w14:paraId="05E919C9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（4）推进人工智能产业高质量发展和全域全时全行业高水平应用研究</w:t>
      </w:r>
    </w:p>
    <w:p w14:paraId="044D9C94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（5）坚持实体经济为本、制造业当家，发挥好工业支撑作用研究</w:t>
      </w:r>
    </w:p>
    <w:p w14:paraId="3A1E0395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（6）海洋经济研究</w:t>
      </w:r>
    </w:p>
    <w:p w14:paraId="753F917E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（7）大力实施“百千万工程”研究</w:t>
      </w:r>
    </w:p>
    <w:p w14:paraId="115D3EF6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（8）深入推进绿美广东生态建设研究</w:t>
      </w:r>
    </w:p>
    <w:p w14:paraId="638F308B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（9）促进城乡区域协调发展研究</w:t>
      </w:r>
    </w:p>
    <w:p w14:paraId="66E451FF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（10）深入实施“粤贸全球”、“广货行天下”研究</w:t>
      </w:r>
    </w:p>
    <w:p w14:paraId="07DA506F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（11）提振消费研究</w:t>
      </w:r>
    </w:p>
    <w:p w14:paraId="1CFB3574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（12）构建更高层次改革开放新格局研究</w:t>
      </w:r>
    </w:p>
    <w:p w14:paraId="20C98902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（13）推动粤港澳大湾区建设，做深做实大湾区“一点两地”全新定位研究</w:t>
      </w:r>
    </w:p>
    <w:p w14:paraId="3F97E2D5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（14）全方位深层次打造市场化法治化国际化一流营商环境研究</w:t>
      </w:r>
    </w:p>
    <w:p w14:paraId="064F46D2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（15）岭南优秀传统文化和红色文化研究</w:t>
      </w:r>
    </w:p>
    <w:p w14:paraId="074CA6E8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（16）深入推进法治广东平安广东建设研究</w:t>
      </w:r>
    </w:p>
    <w:p w14:paraId="42883ACB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（17）区域国别研究特别是APEC研究</w:t>
      </w:r>
    </w:p>
    <w:p w14:paraId="18C0E828">
      <w:pPr>
        <w:numPr>
          <w:ilvl w:val="0"/>
          <w:numId w:val="0"/>
        </w:numPr>
        <w:spacing w:line="360" w:lineRule="auto"/>
        <w:ind w:firstLine="600" w:firstLineChars="200"/>
        <w:jc w:val="both"/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（18）粤港澳大湾区教育、科技、人才深度融合机制研究</w:t>
      </w:r>
    </w:p>
    <w:p w14:paraId="4D4D07CD">
      <w:pPr>
        <w:numPr>
          <w:ilvl w:val="0"/>
          <w:numId w:val="0"/>
        </w:numPr>
        <w:spacing w:line="360" w:lineRule="auto"/>
        <w:ind w:firstLine="602" w:firstLineChars="200"/>
        <w:jc w:val="both"/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二、牵头人要求</w:t>
      </w:r>
    </w:p>
    <w:p w14:paraId="7082C327">
      <w:pPr>
        <w:numPr>
          <w:ilvl w:val="0"/>
          <w:numId w:val="0"/>
        </w:numPr>
        <w:spacing w:line="360" w:lineRule="auto"/>
        <w:ind w:left="299" w:leftChars="136" w:firstLine="600" w:firstLineChars="200"/>
        <w:jc w:val="both"/>
        <w:rPr>
          <w:rFonts w:hint="default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highlight w:val="none"/>
          <w:lang w:val="en-US" w:eastAsia="zh-CN"/>
        </w:rPr>
        <w:t>牵头人需具有研究生文化程度和中级以上专业技术职称，原则上为我省40岁以下的青年专家学者（1986年1月1日以后出生）。</w:t>
      </w:r>
    </w:p>
    <w:p w14:paraId="50307A83">
      <w:pPr>
        <w:numPr>
          <w:ilvl w:val="0"/>
          <w:numId w:val="0"/>
        </w:numPr>
        <w:spacing w:line="360" w:lineRule="auto"/>
        <w:ind w:firstLine="602" w:firstLineChars="200"/>
        <w:jc w:val="both"/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30"/>
          <w:szCs w:val="30"/>
          <w:highlight w:val="none"/>
          <w:lang w:val="en-US" w:eastAsia="zh-CN"/>
        </w:rPr>
        <w:t>三、结项</w:t>
      </w:r>
    </w:p>
    <w:p w14:paraId="0B2D677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1.结项要求。青年学术工作坊需在建设期间至少完成“三个一”学术活动：</w:t>
      </w:r>
    </w:p>
    <w:p w14:paraId="48F208AE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（1）开展一次深度调研；</w:t>
      </w:r>
    </w:p>
    <w:p w14:paraId="2FA59862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（2）组织一场学术交流会，鼓励不同学科、不同领域的学术交流，探讨解决问题的思路和技术方法；</w:t>
      </w:r>
    </w:p>
    <w:p w14:paraId="651B24EC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（3）形成一批学术成果（决策咨询报告、论文、理论文章等）。</w:t>
      </w:r>
    </w:p>
    <w:p w14:paraId="0F0BE2E7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上一年度未结项的工作坊不得申请本年度的青年学术工作坊项目。</w:t>
      </w:r>
    </w:p>
    <w:p w14:paraId="5D9BD66D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300" w:firstLineChars="1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2.结项程序。青年学术工作坊达到建设期限后，向科研处提交结项申请书（附件3）及相关附件材料，其中结项成果报告不得少于3万字，如成果为外文的则需提供全文中文译文。</w:t>
      </w:r>
    </w:p>
    <w:p w14:paraId="26878E17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300" w:firstLineChars="1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3.结项方式</w:t>
      </w:r>
    </w:p>
    <w:p w14:paraId="03CDED4D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（1）免于评估。建设期间，本坊研究成果凡符合下列条件之一的，可申请免于评估，并直接认定为“优秀”等次：</w:t>
      </w:r>
    </w:p>
    <w:p w14:paraId="192DBBAA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①成果（含阶段性成果）被省部级（含）以上党政机关相关文件采纳，或得到省部级（含）以上领导肯定性批示；</w:t>
      </w:r>
    </w:p>
    <w:p w14:paraId="346A5B4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②成果（含阶段性成果）以牵头人作为第一署名人在“中文社会科学引文索引”（CSSCI）来源期刊或在《人民日报》《光明日报》《经济日报》和《求是》杂志发表与本坊研究主题有高关联度理论文章。</w:t>
      </w:r>
    </w:p>
    <w:p w14:paraId="12AF8489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300" w:firstLineChars="1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（2）考核评估。省社科联组织相关领域专家对结项成果材料进行审核评估，评估分为“优秀”“良好”“合格”“不合格”四个等次。</w:t>
      </w:r>
    </w:p>
    <w:p w14:paraId="59DB14D8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300" w:firstLineChars="1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4.结项成果运用</w:t>
      </w:r>
    </w:p>
    <w:p w14:paraId="175E8AC6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（1）评估结果为优秀的，在建坊期限至结项年度：</w:t>
      </w:r>
    </w:p>
    <w:p w14:paraId="674B8A2A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①择优推荐牵头人直接申报国家社科基金年度项目；</w:t>
      </w:r>
    </w:p>
    <w:p w14:paraId="1BAAF8EF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②择优确定项目后续研究为省哲学社会科学规划定向委托课题；</w:t>
      </w:r>
    </w:p>
    <w:p w14:paraId="57FEEC6E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③择优列入“广东青年学者学术原创出版基金扶持项目”名单；</w:t>
      </w:r>
    </w:p>
    <w:p w14:paraId="4B95D923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④择优推荐在省社科联主管的《学术研究》《南方智库专报》以及各类学术集刊等发表。</w:t>
      </w:r>
    </w:p>
    <w:p w14:paraId="4A93D5E0">
      <w:pPr>
        <w:pStyle w:val="10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00" w:leftChars="0" w:right="0" w:rightChars="0" w:firstLine="600" w:firstLineChars="200"/>
        <w:jc w:val="left"/>
        <w:textAlignment w:val="auto"/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" w:hAnsi="仿宋" w:eastAsia="仿宋" w:cstheme="minorBidi"/>
          <w:sz w:val="30"/>
          <w:szCs w:val="30"/>
          <w:highlight w:val="none"/>
          <w:lang w:val="en-US" w:eastAsia="zh-CN" w:bidi="ar-SA"/>
        </w:rPr>
        <w:t>（2）评估结果为不合格的，经批准延期结项。期满后仍不能通过考核评估的，依托单位2年内不得在同一学科内申报建设工作坊；对拒不参与考核评估的，撤销其工作坊并追回资金，依托单位3年内不得申报青年学术工作坊。</w:t>
      </w:r>
    </w:p>
    <w:p w14:paraId="6C33D7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/>
          <w:bCs/>
          <w:sz w:val="30"/>
          <w:szCs w:val="30"/>
          <w:lang w:eastAsia="zh-CN"/>
        </w:rPr>
      </w:pPr>
    </w:p>
    <w:p w14:paraId="2C146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Cs/>
          <w:sz w:val="30"/>
          <w:szCs w:val="30"/>
          <w:lang w:eastAsia="zh-CN"/>
        </w:rPr>
        <w:t>其他未尽事宜详见附件。</w:t>
      </w:r>
      <w:r>
        <w:rPr>
          <w:rFonts w:hint="eastAsia" w:ascii="仿宋" w:hAnsi="仿宋" w:eastAsia="仿宋"/>
          <w:sz w:val="32"/>
          <w:szCs w:val="32"/>
        </w:rPr>
        <w:t xml:space="preserve">    </w:t>
      </w:r>
    </w:p>
    <w:p w14:paraId="3F7F60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黄航穗</w:t>
      </w:r>
      <w:r>
        <w:rPr>
          <w:rFonts w:hint="eastAsia" w:ascii="仿宋" w:hAnsi="仿宋" w:eastAsia="仿宋"/>
          <w:sz w:val="32"/>
          <w:szCs w:val="32"/>
        </w:rPr>
        <w:t xml:space="preserve">      联系电话：0</w:t>
      </w:r>
      <w:r>
        <w:rPr>
          <w:rFonts w:ascii="仿宋" w:hAnsi="仿宋" w:eastAsia="仿宋"/>
          <w:sz w:val="32"/>
          <w:szCs w:val="32"/>
        </w:rPr>
        <w:t>756</w:t>
      </w:r>
      <w:r>
        <w:rPr>
          <w:rFonts w:hint="eastAsia" w:ascii="仿宋" w:hAnsi="仿宋" w:eastAsia="仿宋"/>
          <w:sz w:val="32"/>
          <w:szCs w:val="32"/>
        </w:rPr>
        <w:t>-76</w:t>
      </w:r>
      <w:r>
        <w:rPr>
          <w:rFonts w:ascii="仿宋" w:hAnsi="仿宋" w:eastAsia="仿宋"/>
          <w:sz w:val="32"/>
          <w:szCs w:val="32"/>
        </w:rPr>
        <w:t xml:space="preserve">29875  </w:t>
      </w:r>
    </w:p>
    <w:p w14:paraId="5B49738A">
      <w:pPr>
        <w:spacing w:line="56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</w:t>
      </w:r>
    </w:p>
    <w:p w14:paraId="1FE87242">
      <w:pPr>
        <w:spacing w:line="240" w:lineRule="auto"/>
        <w:ind w:left="1918" w:leftChars="290" w:hanging="1280" w:hangingChars="4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附件: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1.关于申报2026年度广东省社科联青年学术工作坊的通知</w:t>
      </w:r>
    </w:p>
    <w:p w14:paraId="20E5856C">
      <w:pPr>
        <w:numPr>
          <w:ilvl w:val="0"/>
          <w:numId w:val="1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广东省社科联青年2026年度青年学术工作坊申请汇总表</w:t>
      </w:r>
    </w:p>
    <w:p w14:paraId="2F0B2847">
      <w:pPr>
        <w:numPr>
          <w:ilvl w:val="0"/>
          <w:numId w:val="1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广东省社科联2026年青年学术工作坊建设申请书</w:t>
      </w:r>
    </w:p>
    <w:p w14:paraId="18602C67">
      <w:pPr>
        <w:numPr>
          <w:ilvl w:val="0"/>
          <w:numId w:val="1"/>
        </w:numPr>
        <w:spacing w:line="560" w:lineRule="exact"/>
        <w:ind w:left="1915" w:leftChars="725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广东省社科联2026年度青年学术工作坊结项申请书</w:t>
      </w:r>
    </w:p>
    <w:p w14:paraId="62713AC1"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 w14:paraId="3B0BDAE0">
      <w:pPr>
        <w:spacing w:line="560" w:lineRule="exact"/>
        <w:ind w:right="145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科研处</w:t>
      </w:r>
    </w:p>
    <w:p w14:paraId="5BBC5871">
      <w:pPr>
        <w:spacing w:line="560" w:lineRule="exact"/>
        <w:ind w:right="640"/>
        <w:jc w:val="right"/>
        <w:rPr>
          <w:rFonts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1" w:name="_GoBack"/>
      <w:bookmarkEnd w:id="1"/>
    </w:p>
    <w:sectPr>
      <w:footerReference r:id="rId3" w:type="default"/>
      <w:pgSz w:w="11930" w:h="16820"/>
      <w:pgMar w:top="1440" w:right="1800" w:bottom="1440" w:left="1800" w:header="720" w:footer="11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7C620F">
    <w:pPr>
      <w:pBdr>
        <w:bottom w:val="thickThinSmallGap" w:color="FF0000" w:sz="24" w:space="2"/>
      </w:pBdr>
      <w:spacing w:line="220" w:lineRule="atLeast"/>
      <w:ind w:left="-284" w:leftChars="-129" w:right="-381" w:rightChars="-173"/>
      <w:rPr>
        <w:color w:val="FF0000"/>
      </w:rPr>
    </w:pPr>
  </w:p>
  <w:p w14:paraId="5B84778C">
    <w:pPr>
      <w:spacing w:line="440" w:lineRule="exact"/>
      <w:rPr>
        <w:rFonts w:ascii="仿宋_GB2312" w:eastAsia="仿宋_GB2312"/>
        <w:sz w:val="32"/>
        <w:szCs w:val="32"/>
      </w:rPr>
    </w:pPr>
  </w:p>
  <w:p w14:paraId="11FE8BE8"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FC00F"/>
    <w:multiLevelType w:val="singleLevel"/>
    <w:tmpl w:val="574FC0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720"/>
  <w:evenAndOddHeaders w:val="1"/>
  <w:drawingGridHorizontalSpacing w:val="110"/>
  <w:displayHorizontalDrawingGridEvery w:val="1"/>
  <w:displayVerticalDrawingGridEvery w:val="1"/>
  <w:noPunctuationKerning w:val="1"/>
  <w:characterSpacingControl w:val="doNotCompress"/>
  <w:compat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kOTBiMGIzNzIxMDlmMjY0NWIxM2Q1MTQ5MDY1NWUifQ=="/>
  </w:docVars>
  <w:rsids>
    <w:rsidRoot w:val="00D27964"/>
    <w:rsid w:val="00000D94"/>
    <w:rsid w:val="00032FC7"/>
    <w:rsid w:val="00033001"/>
    <w:rsid w:val="000507A7"/>
    <w:rsid w:val="00057517"/>
    <w:rsid w:val="000611BE"/>
    <w:rsid w:val="00061CD1"/>
    <w:rsid w:val="00081957"/>
    <w:rsid w:val="0008378F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10037"/>
    <w:rsid w:val="00116B47"/>
    <w:rsid w:val="00123B55"/>
    <w:rsid w:val="00124351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0A8F"/>
    <w:rsid w:val="00276AB9"/>
    <w:rsid w:val="002851FB"/>
    <w:rsid w:val="002B27A6"/>
    <w:rsid w:val="002C0350"/>
    <w:rsid w:val="002C3ABD"/>
    <w:rsid w:val="002D39D0"/>
    <w:rsid w:val="002D4AB3"/>
    <w:rsid w:val="00306A57"/>
    <w:rsid w:val="00317ED1"/>
    <w:rsid w:val="0032366E"/>
    <w:rsid w:val="00337E26"/>
    <w:rsid w:val="00354EC7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E525E"/>
    <w:rsid w:val="003F0657"/>
    <w:rsid w:val="003F0C35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C71F8"/>
    <w:rsid w:val="004D34BC"/>
    <w:rsid w:val="004E1F90"/>
    <w:rsid w:val="004E2132"/>
    <w:rsid w:val="004F516C"/>
    <w:rsid w:val="00507838"/>
    <w:rsid w:val="005133AE"/>
    <w:rsid w:val="00524F3D"/>
    <w:rsid w:val="00545FB8"/>
    <w:rsid w:val="00563122"/>
    <w:rsid w:val="005658E0"/>
    <w:rsid w:val="00570F48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D564A"/>
    <w:rsid w:val="005E6798"/>
    <w:rsid w:val="005F38B6"/>
    <w:rsid w:val="006004EA"/>
    <w:rsid w:val="00613E53"/>
    <w:rsid w:val="006146B1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E30C8"/>
    <w:rsid w:val="006F2814"/>
    <w:rsid w:val="006F3081"/>
    <w:rsid w:val="006F3C6C"/>
    <w:rsid w:val="00713660"/>
    <w:rsid w:val="007353EE"/>
    <w:rsid w:val="00737321"/>
    <w:rsid w:val="00745AC8"/>
    <w:rsid w:val="007474AB"/>
    <w:rsid w:val="007474F3"/>
    <w:rsid w:val="00747CD7"/>
    <w:rsid w:val="007552F8"/>
    <w:rsid w:val="007738A2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F0EC4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44"/>
    <w:rsid w:val="008F127F"/>
    <w:rsid w:val="008F3763"/>
    <w:rsid w:val="009072D2"/>
    <w:rsid w:val="00911D01"/>
    <w:rsid w:val="00917C56"/>
    <w:rsid w:val="00922BFE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91AAD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62D82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10D20"/>
    <w:rsid w:val="00B14331"/>
    <w:rsid w:val="00B209C6"/>
    <w:rsid w:val="00B33E4F"/>
    <w:rsid w:val="00B455C2"/>
    <w:rsid w:val="00B52EF4"/>
    <w:rsid w:val="00B5790D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66DF9"/>
    <w:rsid w:val="00C70F7E"/>
    <w:rsid w:val="00C7172A"/>
    <w:rsid w:val="00C76AF8"/>
    <w:rsid w:val="00C76B68"/>
    <w:rsid w:val="00C76FCC"/>
    <w:rsid w:val="00C77CEE"/>
    <w:rsid w:val="00C93B4F"/>
    <w:rsid w:val="00CB2C29"/>
    <w:rsid w:val="00CE4F9E"/>
    <w:rsid w:val="00CF2CE3"/>
    <w:rsid w:val="00D004E2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C1213"/>
    <w:rsid w:val="00DD4417"/>
    <w:rsid w:val="00DD53F9"/>
    <w:rsid w:val="00DD6842"/>
    <w:rsid w:val="00DD7958"/>
    <w:rsid w:val="00DE7D5B"/>
    <w:rsid w:val="00E15F29"/>
    <w:rsid w:val="00E31BD4"/>
    <w:rsid w:val="00E32DDD"/>
    <w:rsid w:val="00E36B54"/>
    <w:rsid w:val="00E4422C"/>
    <w:rsid w:val="00E57424"/>
    <w:rsid w:val="00E65DC5"/>
    <w:rsid w:val="00E748BF"/>
    <w:rsid w:val="00EA0D6D"/>
    <w:rsid w:val="00EA5DD6"/>
    <w:rsid w:val="00EB224E"/>
    <w:rsid w:val="00EB5545"/>
    <w:rsid w:val="00EC16E1"/>
    <w:rsid w:val="00EC29F3"/>
    <w:rsid w:val="00ED0F5D"/>
    <w:rsid w:val="00ED3EA8"/>
    <w:rsid w:val="00ED761C"/>
    <w:rsid w:val="00EE16BB"/>
    <w:rsid w:val="00EE4EAC"/>
    <w:rsid w:val="00EF4DA1"/>
    <w:rsid w:val="00F16AF6"/>
    <w:rsid w:val="00F43FF5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0A6B71"/>
    <w:rsid w:val="018A0AB8"/>
    <w:rsid w:val="023A72B6"/>
    <w:rsid w:val="02453E3A"/>
    <w:rsid w:val="02B46C24"/>
    <w:rsid w:val="02D55D83"/>
    <w:rsid w:val="0337305B"/>
    <w:rsid w:val="037C086D"/>
    <w:rsid w:val="03F55422"/>
    <w:rsid w:val="04336539"/>
    <w:rsid w:val="044360DC"/>
    <w:rsid w:val="04AC2FD1"/>
    <w:rsid w:val="04C84BE0"/>
    <w:rsid w:val="05943A92"/>
    <w:rsid w:val="05F62E73"/>
    <w:rsid w:val="05FD688A"/>
    <w:rsid w:val="067B40BC"/>
    <w:rsid w:val="06987A1C"/>
    <w:rsid w:val="06A411DD"/>
    <w:rsid w:val="06F20703"/>
    <w:rsid w:val="070C16FA"/>
    <w:rsid w:val="073E2C33"/>
    <w:rsid w:val="07FB2349"/>
    <w:rsid w:val="08761568"/>
    <w:rsid w:val="08A7406D"/>
    <w:rsid w:val="08AA6BF8"/>
    <w:rsid w:val="0B9A5A77"/>
    <w:rsid w:val="0C0C2D55"/>
    <w:rsid w:val="0C3154F5"/>
    <w:rsid w:val="0D422A6F"/>
    <w:rsid w:val="0D9C3FF3"/>
    <w:rsid w:val="0DAC2802"/>
    <w:rsid w:val="0E1556D9"/>
    <w:rsid w:val="0E903DF5"/>
    <w:rsid w:val="0F487D3C"/>
    <w:rsid w:val="0FD21DC2"/>
    <w:rsid w:val="0FDB338B"/>
    <w:rsid w:val="104D6D9A"/>
    <w:rsid w:val="10976042"/>
    <w:rsid w:val="10AD5EBB"/>
    <w:rsid w:val="10DA18EF"/>
    <w:rsid w:val="10F75934"/>
    <w:rsid w:val="11C07BAE"/>
    <w:rsid w:val="120B5DF0"/>
    <w:rsid w:val="124F355E"/>
    <w:rsid w:val="12CE51BF"/>
    <w:rsid w:val="137666D7"/>
    <w:rsid w:val="139A307F"/>
    <w:rsid w:val="13B43DAE"/>
    <w:rsid w:val="14861F22"/>
    <w:rsid w:val="152619A1"/>
    <w:rsid w:val="15D64B97"/>
    <w:rsid w:val="161A6A02"/>
    <w:rsid w:val="16402143"/>
    <w:rsid w:val="169B4F09"/>
    <w:rsid w:val="16DE5A08"/>
    <w:rsid w:val="1809179F"/>
    <w:rsid w:val="192F0C1B"/>
    <w:rsid w:val="197F7338"/>
    <w:rsid w:val="19D40EFE"/>
    <w:rsid w:val="1A63777A"/>
    <w:rsid w:val="1A9455D7"/>
    <w:rsid w:val="1A9B3486"/>
    <w:rsid w:val="1BE8049C"/>
    <w:rsid w:val="1C4757CF"/>
    <w:rsid w:val="1CC95984"/>
    <w:rsid w:val="1D476D28"/>
    <w:rsid w:val="1DD701E4"/>
    <w:rsid w:val="1E721035"/>
    <w:rsid w:val="1F6467DA"/>
    <w:rsid w:val="200302C0"/>
    <w:rsid w:val="205F062C"/>
    <w:rsid w:val="20BA09EF"/>
    <w:rsid w:val="20DD78A4"/>
    <w:rsid w:val="20E050D7"/>
    <w:rsid w:val="21142E77"/>
    <w:rsid w:val="21DE436E"/>
    <w:rsid w:val="22351EC4"/>
    <w:rsid w:val="239B06F1"/>
    <w:rsid w:val="24315539"/>
    <w:rsid w:val="24707CB6"/>
    <w:rsid w:val="24CF1D09"/>
    <w:rsid w:val="25731EF6"/>
    <w:rsid w:val="25973A11"/>
    <w:rsid w:val="26185031"/>
    <w:rsid w:val="26C91C30"/>
    <w:rsid w:val="270F62FE"/>
    <w:rsid w:val="27803091"/>
    <w:rsid w:val="27BE5AEA"/>
    <w:rsid w:val="27C771DB"/>
    <w:rsid w:val="27CC5D7D"/>
    <w:rsid w:val="289C6FF5"/>
    <w:rsid w:val="28DA7055"/>
    <w:rsid w:val="28F14494"/>
    <w:rsid w:val="29A4105C"/>
    <w:rsid w:val="29C97F80"/>
    <w:rsid w:val="2A607039"/>
    <w:rsid w:val="2A654D3E"/>
    <w:rsid w:val="2A847E05"/>
    <w:rsid w:val="2A976B12"/>
    <w:rsid w:val="2B690BB6"/>
    <w:rsid w:val="2BAA3D50"/>
    <w:rsid w:val="2BBA52E9"/>
    <w:rsid w:val="2CF07B2C"/>
    <w:rsid w:val="2D3A123B"/>
    <w:rsid w:val="2D773BDD"/>
    <w:rsid w:val="2D94060A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3FB1FED"/>
    <w:rsid w:val="347704AF"/>
    <w:rsid w:val="34C72231"/>
    <w:rsid w:val="379A2D75"/>
    <w:rsid w:val="388303A3"/>
    <w:rsid w:val="38B77DA3"/>
    <w:rsid w:val="38CE02BA"/>
    <w:rsid w:val="38F86B1E"/>
    <w:rsid w:val="395E4745"/>
    <w:rsid w:val="39772C3F"/>
    <w:rsid w:val="39AE46DE"/>
    <w:rsid w:val="39C2350C"/>
    <w:rsid w:val="39FA611E"/>
    <w:rsid w:val="3B130A51"/>
    <w:rsid w:val="3B597383"/>
    <w:rsid w:val="3C232ADA"/>
    <w:rsid w:val="3CC87A60"/>
    <w:rsid w:val="3DBA4B5C"/>
    <w:rsid w:val="3E5404A6"/>
    <w:rsid w:val="3EC50F93"/>
    <w:rsid w:val="3F0E3B73"/>
    <w:rsid w:val="400412DC"/>
    <w:rsid w:val="40225712"/>
    <w:rsid w:val="40254C29"/>
    <w:rsid w:val="415E1187"/>
    <w:rsid w:val="419C038F"/>
    <w:rsid w:val="41E662F8"/>
    <w:rsid w:val="424B41AB"/>
    <w:rsid w:val="42F25A01"/>
    <w:rsid w:val="43395B6C"/>
    <w:rsid w:val="43620D37"/>
    <w:rsid w:val="43F0366A"/>
    <w:rsid w:val="44D01879"/>
    <w:rsid w:val="4654131B"/>
    <w:rsid w:val="466A1470"/>
    <w:rsid w:val="46D93940"/>
    <w:rsid w:val="47B44A5C"/>
    <w:rsid w:val="48D5508E"/>
    <w:rsid w:val="49707384"/>
    <w:rsid w:val="4983003A"/>
    <w:rsid w:val="4A327118"/>
    <w:rsid w:val="4A340CAB"/>
    <w:rsid w:val="4AFA6845"/>
    <w:rsid w:val="4B286A76"/>
    <w:rsid w:val="4B9544CD"/>
    <w:rsid w:val="4BA3499B"/>
    <w:rsid w:val="4C5F441E"/>
    <w:rsid w:val="4CC92917"/>
    <w:rsid w:val="4D5B6F6C"/>
    <w:rsid w:val="4D714816"/>
    <w:rsid w:val="4D9873CC"/>
    <w:rsid w:val="4E3A158A"/>
    <w:rsid w:val="4EDA32B7"/>
    <w:rsid w:val="4EE00D35"/>
    <w:rsid w:val="4F095028"/>
    <w:rsid w:val="4F4F74F5"/>
    <w:rsid w:val="4F8F5284"/>
    <w:rsid w:val="4F933F2B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0C1B16"/>
    <w:rsid w:val="557B5F14"/>
    <w:rsid w:val="55CF4430"/>
    <w:rsid w:val="561436C4"/>
    <w:rsid w:val="565E2FB8"/>
    <w:rsid w:val="56CC5043"/>
    <w:rsid w:val="57327D4B"/>
    <w:rsid w:val="58612B6B"/>
    <w:rsid w:val="589347A0"/>
    <w:rsid w:val="58A31D94"/>
    <w:rsid w:val="58D93D60"/>
    <w:rsid w:val="58F96A12"/>
    <w:rsid w:val="5AB81CD6"/>
    <w:rsid w:val="5B0E45DD"/>
    <w:rsid w:val="5BAC6B6D"/>
    <w:rsid w:val="5C403784"/>
    <w:rsid w:val="5C8F13A9"/>
    <w:rsid w:val="5CC92D50"/>
    <w:rsid w:val="5D230B3A"/>
    <w:rsid w:val="5D661540"/>
    <w:rsid w:val="5D701798"/>
    <w:rsid w:val="5D997ED3"/>
    <w:rsid w:val="5EFA2BC8"/>
    <w:rsid w:val="60D65B8E"/>
    <w:rsid w:val="60F50A7F"/>
    <w:rsid w:val="61444D47"/>
    <w:rsid w:val="61C801E1"/>
    <w:rsid w:val="621A63B9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66788A"/>
    <w:rsid w:val="65D33436"/>
    <w:rsid w:val="65F836EF"/>
    <w:rsid w:val="66692E0D"/>
    <w:rsid w:val="66EA50AD"/>
    <w:rsid w:val="671D36A1"/>
    <w:rsid w:val="674B43C0"/>
    <w:rsid w:val="675E59B4"/>
    <w:rsid w:val="67EA04FA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4C7A76"/>
    <w:rsid w:val="6B681478"/>
    <w:rsid w:val="6BF332C9"/>
    <w:rsid w:val="6C0B04B5"/>
    <w:rsid w:val="6C174964"/>
    <w:rsid w:val="6C2966CB"/>
    <w:rsid w:val="6CD343AF"/>
    <w:rsid w:val="6D6C0E2A"/>
    <w:rsid w:val="6DF901E4"/>
    <w:rsid w:val="6E6B3B8F"/>
    <w:rsid w:val="6E800753"/>
    <w:rsid w:val="6F6134C3"/>
    <w:rsid w:val="6F89402D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420C2D"/>
    <w:rsid w:val="73520B4E"/>
    <w:rsid w:val="73C54194"/>
    <w:rsid w:val="73E56B06"/>
    <w:rsid w:val="748969AA"/>
    <w:rsid w:val="75DA6B4D"/>
    <w:rsid w:val="764D084D"/>
    <w:rsid w:val="76B32BBF"/>
    <w:rsid w:val="76DB7C64"/>
    <w:rsid w:val="76FB599D"/>
    <w:rsid w:val="77E40661"/>
    <w:rsid w:val="782675D5"/>
    <w:rsid w:val="78473F9A"/>
    <w:rsid w:val="78BA08F4"/>
    <w:rsid w:val="78BC4EB5"/>
    <w:rsid w:val="79113E35"/>
    <w:rsid w:val="793E6DBE"/>
    <w:rsid w:val="796913AF"/>
    <w:rsid w:val="796F4B1A"/>
    <w:rsid w:val="79D91228"/>
    <w:rsid w:val="7A0A0216"/>
    <w:rsid w:val="7A1C60A8"/>
    <w:rsid w:val="7AED28D6"/>
    <w:rsid w:val="7B872DAB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572"/>
      <w:outlineLvl w:val="0"/>
    </w:pPr>
    <w:rPr>
      <w:rFonts w:ascii="宋体" w:hAnsi="宋体" w:eastAsia="宋体"/>
      <w:sz w:val="32"/>
      <w:szCs w:val="32"/>
    </w:rPr>
  </w:style>
  <w:style w:type="paragraph" w:styleId="3">
    <w:name w:val="heading 2"/>
    <w:basedOn w:val="1"/>
    <w:next w:val="1"/>
    <w:qFormat/>
    <w:uiPriority w:val="1"/>
    <w:pPr>
      <w:ind w:left="127"/>
      <w:outlineLvl w:val="1"/>
    </w:pPr>
    <w:rPr>
      <w:rFonts w:ascii="宋体" w:hAnsi="宋体" w:eastAsia="宋体"/>
      <w:sz w:val="31"/>
      <w:szCs w:val="31"/>
    </w:rPr>
  </w:style>
  <w:style w:type="paragraph" w:styleId="4">
    <w:name w:val="heading 3"/>
    <w:basedOn w:val="1"/>
    <w:next w:val="1"/>
    <w:link w:val="34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spacing w:before="7"/>
      <w:ind w:left="129"/>
    </w:pPr>
    <w:rPr>
      <w:rFonts w:ascii="宋体" w:hAnsi="宋体" w:eastAsia="宋体"/>
      <w:sz w:val="30"/>
      <w:szCs w:val="30"/>
    </w:rPr>
  </w:style>
  <w:style w:type="paragraph" w:styleId="6">
    <w:name w:val="Date"/>
    <w:basedOn w:val="1"/>
    <w:next w:val="1"/>
    <w:link w:val="31"/>
    <w:qFormat/>
    <w:uiPriority w:val="0"/>
    <w:pPr>
      <w:ind w:left="100" w:leftChars="2500"/>
    </w:pPr>
  </w:style>
  <w:style w:type="paragraph" w:styleId="7">
    <w:name w:val="Balloon Text"/>
    <w:basedOn w:val="1"/>
    <w:link w:val="30"/>
    <w:qFormat/>
    <w:uiPriority w:val="0"/>
    <w:rPr>
      <w:sz w:val="18"/>
      <w:szCs w:val="18"/>
    </w:rPr>
  </w:style>
  <w:style w:type="paragraph" w:styleId="8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FollowedHyperlink"/>
    <w:basedOn w:val="13"/>
    <w:qFormat/>
    <w:uiPriority w:val="0"/>
    <w:rPr>
      <w:color w:val="333333"/>
      <w:u w:val="none"/>
    </w:rPr>
  </w:style>
  <w:style w:type="character" w:styleId="17">
    <w:name w:val="HTML Acronym"/>
    <w:basedOn w:val="13"/>
    <w:qFormat/>
    <w:uiPriority w:val="0"/>
  </w:style>
  <w:style w:type="character" w:styleId="18">
    <w:name w:val="Hyperlink"/>
    <w:basedOn w:val="13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9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1"/>
  </w:style>
  <w:style w:type="paragraph" w:customStyle="1" w:styleId="21">
    <w:name w:val="Table Paragraph"/>
    <w:basedOn w:val="1"/>
    <w:qFormat/>
    <w:uiPriority w:val="1"/>
  </w:style>
  <w:style w:type="paragraph" w:customStyle="1" w:styleId="22">
    <w:name w:val="dahei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23">
    <w:name w:val="页眉 字符"/>
    <w:basedOn w:val="13"/>
    <w:link w:val="9"/>
    <w:qFormat/>
    <w:uiPriority w:val="0"/>
    <w:rPr>
      <w:rFonts w:eastAsiaTheme="minorHAnsi"/>
      <w:sz w:val="18"/>
      <w:szCs w:val="18"/>
      <w:lang w:eastAsia="en-US"/>
    </w:rPr>
  </w:style>
  <w:style w:type="character" w:customStyle="1" w:styleId="24">
    <w:name w:val="页脚 字符"/>
    <w:basedOn w:val="13"/>
    <w:link w:val="8"/>
    <w:qFormat/>
    <w:uiPriority w:val="0"/>
    <w:rPr>
      <w:rFonts w:eastAsiaTheme="minorHAnsi"/>
      <w:sz w:val="18"/>
      <w:szCs w:val="18"/>
      <w:lang w:eastAsia="en-US"/>
    </w:rPr>
  </w:style>
  <w:style w:type="paragraph" w:customStyle="1" w:styleId="25">
    <w:name w:val="p0"/>
    <w:basedOn w:val="1"/>
    <w:qFormat/>
    <w:uiPriority w:val="0"/>
    <w:pPr>
      <w:widowControl/>
      <w:jc w:val="both"/>
    </w:pPr>
    <w:rPr>
      <w:rFonts w:ascii="Times New Roman" w:hAnsi="Times New Roman" w:eastAsia="宋体" w:cs="Times New Roman"/>
      <w:sz w:val="21"/>
      <w:szCs w:val="21"/>
      <w:lang w:eastAsia="zh-CN"/>
    </w:rPr>
  </w:style>
  <w:style w:type="character" w:customStyle="1" w:styleId="26">
    <w:name w:val="lang1"/>
    <w:basedOn w:val="13"/>
    <w:qFormat/>
    <w:uiPriority w:val="0"/>
  </w:style>
  <w:style w:type="character" w:customStyle="1" w:styleId="27">
    <w:name w:val="layui-this"/>
    <w:basedOn w:val="13"/>
    <w:qFormat/>
    <w:uiPriority w:val="0"/>
    <w:rPr>
      <w:bdr w:val="single" w:color="EEEEEE" w:sz="6" w:space="0"/>
      <w:shd w:val="clear" w:color="auto" w:fill="FFFFFF"/>
    </w:rPr>
  </w:style>
  <w:style w:type="character" w:customStyle="1" w:styleId="28">
    <w:name w:val="lang0"/>
    <w:basedOn w:val="13"/>
    <w:qFormat/>
    <w:uiPriority w:val="0"/>
  </w:style>
  <w:style w:type="character" w:customStyle="1" w:styleId="29">
    <w:name w:val="first-child"/>
    <w:basedOn w:val="13"/>
    <w:qFormat/>
    <w:uiPriority w:val="0"/>
  </w:style>
  <w:style w:type="character" w:customStyle="1" w:styleId="30">
    <w:name w:val="批注框文本 字符"/>
    <w:basedOn w:val="13"/>
    <w:link w:val="7"/>
    <w:qFormat/>
    <w:uiPriority w:val="0"/>
    <w:rPr>
      <w:rFonts w:asciiTheme="minorHAnsi" w:hAnsiTheme="minorHAnsi" w:eastAsiaTheme="minorHAnsi" w:cstheme="minorBidi"/>
      <w:sz w:val="18"/>
      <w:szCs w:val="18"/>
      <w:lang w:eastAsia="en-US"/>
    </w:rPr>
  </w:style>
  <w:style w:type="character" w:customStyle="1" w:styleId="31">
    <w:name w:val="日期 字符"/>
    <w:basedOn w:val="13"/>
    <w:link w:val="6"/>
    <w:qFormat/>
    <w:uiPriority w:val="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customStyle="1" w:styleId="32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3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4">
    <w:name w:val="标题 3 字符"/>
    <w:basedOn w:val="13"/>
    <w:link w:val="4"/>
    <w:semiHidden/>
    <w:qFormat/>
    <w:uiPriority w:val="0"/>
    <w:rPr>
      <w:rFonts w:eastAsiaTheme="minorHAnsi"/>
      <w:b/>
      <w:bCs/>
      <w:sz w:val="32"/>
      <w:szCs w:val="32"/>
      <w:lang w:eastAsia="en-US"/>
    </w:rPr>
  </w:style>
  <w:style w:type="character" w:customStyle="1" w:styleId="35">
    <w:name w:val="Unresolved Mention"/>
    <w:basedOn w:val="1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3A7B51-F28F-49AF-ACED-32AAF49D44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5</Pages>
  <Words>1927</Words>
  <Characters>2042</Characters>
  <Lines>11</Lines>
  <Paragraphs>3</Paragraphs>
  <TotalTime>10</TotalTime>
  <ScaleCrop>false</ScaleCrop>
  <LinksUpToDate>false</LinksUpToDate>
  <CharactersWithSpaces>2075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2018-03-08T08:41:00Z</dcterms:created>
  <dc:creator>kobe</dc:creator>
  <cp:lastModifiedBy>禹铮</cp:lastModifiedBy>
  <cp:lastPrinted>2020-11-13T03:29:00Z</cp:lastPrinted>
  <dcterms:modified xsi:type="dcterms:W3CDTF">2026-03-06T02:31:49Z</dcterms:modified>
  <cp:revision>188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2052-12.1.0.23542</vt:lpwstr>
  </property>
  <property fmtid="{D5CDD505-2E9C-101B-9397-08002B2CF9AE}" pid="6" name="ICV">
    <vt:lpwstr>769350BEA07545B89106AE944296A30C_12</vt:lpwstr>
  </property>
  <property fmtid="{D5CDD505-2E9C-101B-9397-08002B2CF9AE}" pid="7" name="KSOTemplateDocerSaveRecord">
    <vt:lpwstr>eyJoZGlkIjoiMDVjOWRmZWZkMTBhZGU3NzU1MGJlYjQ1YjcwYzRjZDciLCJ1c2VySWQiOiIyMDEzNzU3MDEifQ==</vt:lpwstr>
  </property>
</Properties>
</file>