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/>
        <w:autoSpaceDE/>
        <w:autoSpaceDN w:val="0"/>
        <w:snapToGrid w:val="0"/>
        <w:spacing w:line="240" w:lineRule="auto"/>
        <w:rPr>
          <w:rFonts w:hint="eastAsia" w:ascii="黑体" w:hAnsi="黑体" w:eastAsia="黑体" w:cs="黑体"/>
          <w:b w:val="0"/>
          <w:bCs w:val="0"/>
          <w:snapToGrid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napToGrid/>
          <w:color w:val="000000"/>
          <w:sz w:val="32"/>
          <w:szCs w:val="32"/>
          <w:lang w:val="en-US" w:eastAsia="zh-CN"/>
        </w:rPr>
        <w:t>附件1</w:t>
      </w:r>
    </w:p>
    <w:p>
      <w:pPr>
        <w:pStyle w:val="2"/>
        <w:rPr>
          <w:rFonts w:hint="eastAsia"/>
          <w:lang w:val="en-US" w:eastAsia="zh-CN"/>
        </w:rPr>
      </w:pPr>
    </w:p>
    <w:p>
      <w:pPr>
        <w:widowControl/>
        <w:snapToGrid w:val="0"/>
        <w:spacing w:beforeLines="0" w:afterLines="0" w:line="6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  <w:t>24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eastAsia="zh-CN"/>
        </w:rPr>
        <w:t>-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/>
        </w:rPr>
        <w:t>25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eastAsia="zh-CN"/>
        </w:rPr>
        <w:t>广东省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文化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eastAsia="zh-CN"/>
        </w:rPr>
        <w:t>和旅游</w:t>
      </w:r>
    </w:p>
    <w:p>
      <w:pPr>
        <w:widowControl/>
        <w:snapToGrid w:val="0"/>
        <w:spacing w:beforeLines="0" w:afterLines="0" w:line="6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eastAsia="zh-CN"/>
        </w:rPr>
        <w:t>统计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研究课题指南</w:t>
      </w:r>
    </w:p>
    <w:p>
      <w:pPr>
        <w:widowControl/>
        <w:snapToGrid w:val="0"/>
        <w:spacing w:line="600" w:lineRule="exact"/>
        <w:ind w:firstLine="720" w:firstLineChars="200"/>
        <w:jc w:val="both"/>
        <w:rPr>
          <w:rFonts w:ascii="黑体" w:hAnsi="黑体" w:eastAsia="黑体" w:cs="宋体"/>
          <w:color w:val="000000"/>
          <w:kern w:val="0"/>
          <w:sz w:val="36"/>
          <w:szCs w:val="36"/>
        </w:rPr>
      </w:pPr>
    </w:p>
    <w:p>
      <w:pPr>
        <w:widowControl/>
        <w:numPr>
          <w:ilvl w:val="0"/>
          <w:numId w:val="0"/>
        </w:numPr>
        <w:snapToGrid w:val="0"/>
        <w:spacing w:beforeLines="0" w:afterLines="0" w:line="600" w:lineRule="exact"/>
        <w:ind w:firstLine="640" w:firstLineChars="200"/>
        <w:jc w:val="both"/>
        <w:rPr>
          <w:rFonts w:hint="eastAsia" w:ascii="黑体" w:hAnsi="黑体" w:eastAsia="黑体" w:cs="黑体"/>
          <w:color w:val="000000"/>
          <w:kern w:val="0"/>
          <w:sz w:val="32"/>
          <w:szCs w:val="30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0"/>
          <w:lang w:val="en-US" w:eastAsia="zh-CN"/>
        </w:rPr>
        <w:t>一、理论方法研究类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  <w:t>1.文化和旅游融合产业研究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  <w:t>2.数字文旅产业研究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  <w:t>3.文化产业与文化事业分类研究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  <w:t>4.广东省文化和旅游统计调查制度研究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  <w:t>5.县域旅游经济统计研究/旅游统计下算县域方法研究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  <w:t>6.假日旅游统计方法研究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  <w:t>7.文化统计指标优化研究</w:t>
      </w:r>
    </w:p>
    <w:p>
      <w:pPr>
        <w:widowControl/>
        <w:snapToGrid w:val="0"/>
        <w:spacing w:beforeLines="0" w:afterLines="0" w:line="600" w:lineRule="exact"/>
        <w:ind w:firstLine="640" w:firstLineChars="200"/>
        <w:jc w:val="both"/>
        <w:rPr>
          <w:rFonts w:hint="eastAsia" w:ascii="黑体" w:hAnsi="黑体" w:eastAsia="黑体" w:cs="黑体"/>
          <w:color w:val="000000"/>
          <w:kern w:val="0"/>
          <w:sz w:val="32"/>
          <w:szCs w:val="30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0"/>
          <w:lang w:val="en-US" w:eastAsia="zh-CN"/>
        </w:rPr>
        <w:t>二、实践应用探索类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  <w:t>8.文化大数据应用研究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  <w:t>9.温泉康养旅游统计研究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  <w:t>10.乡村旅游统计研究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  <w:t>11.城市旅游统计研究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  <w:t>12.滨海旅游统计研究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  <w:t>13.红色旅游统计研究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  <w:t>14.“旅游+美食”统计研究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  <w:t>15.“旅游+医疗/健康”统计研究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  <w:t>16.“旅游+体育”统计研究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  <w:t>17.“旅游+工业”统计研究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  <w:t>18.“旅游+演艺”统计研究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  <w:t>19.粤港澳大湾区文化和旅游统计研究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  <w:t>20.珠江流域旅游经济统计研究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  <w:t>21.出入境旅游市场统计研究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24"/>
          <w:lang w:val="en-US" w:eastAsia="zh-CN" w:bidi="ar-SA"/>
        </w:rPr>
        <w:t>22.出游游客对旅游客源地经济贡献研究</w:t>
      </w:r>
    </w:p>
    <w:p>
      <w:pPr>
        <w:kinsoku/>
        <w:autoSpaceDE/>
        <w:autoSpaceDN w:val="0"/>
        <w:spacing w:line="240" w:lineRule="auto"/>
        <w:rPr>
          <w:rFonts w:hint="eastAsia" w:ascii="黑体" w:hAnsi="黑体" w:eastAsia="黑体" w:cs="黑体"/>
          <w:snapToGrid/>
          <w:color w:val="040404"/>
          <w:sz w:val="32"/>
          <w:szCs w:val="32"/>
          <w:lang w:eastAsia="zh-CN"/>
        </w:rPr>
      </w:pPr>
    </w:p>
    <w:p>
      <w:pPr>
        <w:kinsoku/>
        <w:autoSpaceDE/>
        <w:autoSpaceDN w:val="0"/>
        <w:spacing w:line="240" w:lineRule="auto"/>
        <w:rPr>
          <w:rFonts w:hint="eastAsia" w:ascii="黑体" w:hAnsi="黑体" w:eastAsia="黑体" w:cs="黑体"/>
          <w:snapToGrid/>
          <w:color w:val="040404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/>
          <w:color w:val="040404"/>
          <w:sz w:val="32"/>
          <w:szCs w:val="32"/>
          <w:lang w:val="en-US" w:eastAsia="zh-CN"/>
        </w:rPr>
        <w:t>注：以上22项为课题研究范围，非课题题目。申报人可根据研究范围自行确定课题题目。</w:t>
      </w: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inherit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hYTdjY2JhMzM0NDE5N2Q2MTlmMjU5YWZjNmY0NjEifQ=="/>
  </w:docVars>
  <w:rsids>
    <w:rsidRoot w:val="07026030"/>
    <w:rsid w:val="07026030"/>
    <w:rsid w:val="0C8668FF"/>
    <w:rsid w:val="10CF0044"/>
    <w:rsid w:val="14E4459F"/>
    <w:rsid w:val="1CBC1C20"/>
    <w:rsid w:val="1F0A7BCE"/>
    <w:rsid w:val="203B04ED"/>
    <w:rsid w:val="22001566"/>
    <w:rsid w:val="296C5733"/>
    <w:rsid w:val="297F5466"/>
    <w:rsid w:val="4A2B6EBA"/>
    <w:rsid w:val="4D181AEB"/>
    <w:rsid w:val="59FD312E"/>
    <w:rsid w:val="63C33BC6"/>
    <w:rsid w:val="63E051ED"/>
    <w:rsid w:val="6CF748E0"/>
    <w:rsid w:val="7309711B"/>
    <w:rsid w:val="7880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2024-10-21T11:15:00Z</dcterms:created>
  <dc:creator>Sparks</dc:creator>
  <cp:lastModifiedBy>车宝琴</cp:lastModifiedBy>
  <dcterms:modified xsi:type="dcterms:W3CDTF">2024-10-22T02:21:56Z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6078EA855CA046FD9A873D8B76F3D7E9_11</vt:lpwstr>
  </property>
</Properties>
</file>