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300" w:lineRule="auto"/>
        <w:ind w:left="0" w:leftChars="0" w:right="0" w:rightChars="0" w:firstLine="0" w:firstLineChars="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附件1：</w:t>
      </w:r>
      <w:bookmarkStart w:id="0" w:name="_GoBack"/>
      <w:r>
        <w:rPr>
          <w:rFonts w:hint="eastAsia" w:ascii="仿宋_GB2312" w:hAnsi="仿宋_GB2312" w:eastAsia="仿宋_GB2312" w:cs="仿宋_GB2312"/>
          <w:b/>
          <w:bCs/>
          <w:sz w:val="32"/>
          <w:szCs w:val="40"/>
          <w:lang w:val="en-US" w:eastAsia="zh-CN"/>
        </w:rPr>
        <w:t>嘉宾简介</w:t>
      </w:r>
      <w:bookmarkEnd w:id="0"/>
    </w:p>
    <w:p>
      <w:pPr>
        <w:keepNext w:val="0"/>
        <w:keepLines w:val="0"/>
        <w:pageBreakBefore w:val="0"/>
        <w:widowControl w:val="0"/>
        <w:kinsoku/>
        <w:overflowPunct/>
        <w:topLinePunct w:val="0"/>
        <w:autoSpaceDE/>
        <w:autoSpaceDN/>
        <w:bidi w:val="0"/>
        <w:adjustRightInd/>
        <w:snapToGrid/>
        <w:spacing w:line="300" w:lineRule="auto"/>
        <w:ind w:left="0" w:leftChars="0" w:right="0" w:rightChars="0" w:firstLine="0" w:firstLineChars="0"/>
        <w:textAlignment w:val="auto"/>
        <w:rPr>
          <w:rFonts w:hint="eastAsia" w:ascii="仿宋_GB2312" w:hAnsi="仿宋_GB2312" w:eastAsia="仿宋_GB2312" w:cs="仿宋_GB2312"/>
          <w:b/>
          <w:bCs/>
          <w:sz w:val="32"/>
          <w:szCs w:val="40"/>
          <w:lang w:val="en-US" w:eastAsia="zh-CN"/>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Align w:val="center"/>
          </w:tcPr>
          <w:p>
            <w:pPr>
              <w:jc w:val="center"/>
              <w:rPr>
                <w:rFonts w:hint="eastAsia" w:ascii="仿宋_GB2312" w:eastAsia="仿宋_GB2312"/>
                <w:sz w:val="32"/>
                <w:szCs w:val="32"/>
                <w:lang w:val="en-US" w:eastAsia="zh-CN"/>
              </w:rPr>
            </w:pPr>
            <w:r>
              <w:rPr>
                <w:rFonts w:hint="eastAsia" w:ascii="仿宋_GB2312" w:hAnsi="仿宋_GB2312" w:eastAsia="仿宋_GB2312" w:cs="仿宋_GB2312"/>
                <w:b/>
                <w:bCs/>
                <w:kern w:val="0"/>
                <w:sz w:val="28"/>
                <w:szCs w:val="28"/>
                <w:lang w:val="en-US" w:eastAsia="zh-CN"/>
              </w:rPr>
              <w:t>企业</w:t>
            </w:r>
          </w:p>
        </w:tc>
        <w:tc>
          <w:tcPr>
            <w:tcW w:w="6931" w:type="dxa"/>
          </w:tcPr>
          <w:p>
            <w:pPr>
              <w:rPr>
                <w:rFonts w:ascii="仿宋_GB2312" w:hAnsi="仿宋_GB2312" w:eastAsia="仿宋_GB2312" w:cs="仿宋_GB2312"/>
                <w:kern w:val="0"/>
                <w:sz w:val="28"/>
                <w:szCs w:val="28"/>
              </w:rPr>
            </w:pPr>
            <w:r>
              <w:rPr>
                <w:rFonts w:hint="eastAsia" w:ascii="楷体_GB2312" w:eastAsia="楷体_GB2312"/>
                <w:b/>
                <w:bCs/>
                <w:sz w:val="32"/>
                <w:szCs w:val="32"/>
              </w:rPr>
              <w:t>珠海格力智能装备有限公司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3" w:hRule="atLeast"/>
        </w:trPr>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演讲</w:t>
            </w:r>
            <w:r>
              <w:rPr>
                <w:rFonts w:hint="eastAsia" w:ascii="仿宋_GB2312" w:hAnsi="仿宋_GB2312" w:eastAsia="仿宋_GB2312" w:cs="仿宋_GB2312"/>
                <w:b/>
                <w:bCs/>
                <w:kern w:val="0"/>
                <w:sz w:val="28"/>
                <w:szCs w:val="28"/>
                <w:lang w:val="en-US" w:eastAsia="zh-CN"/>
              </w:rPr>
              <w:t>嘉宾</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（一）</w:t>
            </w:r>
          </w:p>
        </w:tc>
        <w:tc>
          <w:tcPr>
            <w:tcW w:w="6931"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沈显东 </w:t>
            </w:r>
            <w:r>
              <w:rPr>
                <w:rFonts w:hint="eastAsia" w:ascii="仿宋_GB2312" w:hAnsi="仿宋_GB2312" w:eastAsia="仿宋_GB2312" w:cs="仿宋_GB2312"/>
                <w:kern w:val="0"/>
                <w:sz w:val="28"/>
                <w:szCs w:val="28"/>
              </w:rPr>
              <w:t>（总经理，</w:t>
            </w:r>
            <w:r>
              <w:rPr>
                <w:rFonts w:hint="eastAsia" w:ascii="仿宋_GB2312" w:hAnsi="仿宋_GB2312" w:eastAsia="仿宋_GB2312" w:cs="仿宋_GB2312"/>
                <w:kern w:val="0"/>
                <w:sz w:val="28"/>
                <w:szCs w:val="28"/>
                <w:lang w:val="en-US" w:eastAsia="zh-CN"/>
              </w:rPr>
              <w:t>珠海市技术创新方法研究会会长，</w:t>
            </w:r>
            <w:r>
              <w:rPr>
                <w:rFonts w:hint="eastAsia" w:ascii="仿宋_GB2312" w:hAnsi="仿宋_GB2312" w:eastAsia="仿宋_GB2312" w:cs="仿宋_GB2312"/>
                <w:kern w:val="0"/>
                <w:sz w:val="28"/>
                <w:szCs w:val="28"/>
              </w:rPr>
              <w:t>日本留学工作</w:t>
            </w:r>
            <w:r>
              <w:rPr>
                <w:rFonts w:hint="eastAsia" w:ascii="仿宋_GB2312" w:hAnsi="仿宋_GB2312" w:eastAsia="仿宋_GB2312" w:cs="仿宋_GB2312"/>
                <w:kern w:val="0"/>
                <w:sz w:val="28"/>
                <w:szCs w:val="28"/>
                <w:lang w:val="en-US" w:eastAsia="zh-CN"/>
              </w:rPr>
              <w:t>多年</w:t>
            </w:r>
            <w:r>
              <w:rPr>
                <w:rFonts w:hint="eastAsia" w:ascii="仿宋_GB2312" w:hAnsi="仿宋_GB2312" w:eastAsia="仿宋_GB2312" w:cs="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8" w:hRule="atLeast"/>
        </w:trPr>
        <w:tc>
          <w:tcPr>
            <w:tcW w:w="1591" w:type="dxa"/>
          </w:tcPr>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公司简介</w:t>
            </w:r>
          </w:p>
        </w:tc>
        <w:tc>
          <w:tcPr>
            <w:tcW w:w="6931" w:type="dxa"/>
          </w:tcPr>
          <w:p>
            <w:pPr>
              <w:adjustRightInd w:val="0"/>
              <w:snapToGrid w:val="0"/>
              <w:spacing w:afterLines="50" w:line="30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从 2013 年开始，格力自主研发的工业机器人等智能装备就已小规模外销，到 2016 年底，外销设备产值超过了 10 亿元。目前，格力已自主研发近100 种自动化产品，覆盖了工业机器人、智能 AGV、注塑机械手、大型自动化线体等 10 多个领域，拥有 20 多项设计专利。在为格力内部生产提供智能装备的同时，格力智能装备也装备和应用到电器、新能源、食品、节能等多个领域，在完成格力自身制造系统转型升级的同时，为“中国制造 2025”提供一批完全自主研发的高端装备。</w:t>
            </w:r>
          </w:p>
        </w:tc>
      </w:tr>
    </w:tbl>
    <w:p>
      <w:pPr>
        <w:adjustRightInd w:val="0"/>
        <w:snapToGrid w:val="0"/>
        <w:spacing w:afterLines="50"/>
        <w:rPr>
          <w:rFonts w:ascii="仿宋_GB2312" w:eastAsia="仿宋_GB2312"/>
          <w:b/>
          <w:bCs/>
          <w:sz w:val="32"/>
          <w:szCs w:val="32"/>
        </w:rPr>
      </w:pPr>
    </w:p>
    <w:p>
      <w:pPr>
        <w:adjustRightInd w:val="0"/>
        <w:snapToGrid w:val="0"/>
        <w:spacing w:afterLines="50"/>
        <w:rPr>
          <w:rFonts w:ascii="仿宋_GB2312" w:eastAsia="仿宋_GB2312"/>
          <w:b/>
          <w:bCs/>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591" w:type="dxa"/>
            <w:vAlign w:val="center"/>
          </w:tcPr>
          <w:p>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企业</w:t>
            </w:r>
          </w:p>
        </w:tc>
        <w:tc>
          <w:tcPr>
            <w:tcW w:w="6931" w:type="dxa"/>
          </w:tcPr>
          <w:p>
            <w:pPr>
              <w:adjustRightInd w:val="0"/>
              <w:snapToGrid w:val="0"/>
              <w:spacing w:line="440" w:lineRule="exact"/>
              <w:rPr>
                <w:rFonts w:ascii="仿宋_GB2312" w:hAnsi="仿宋_GB2312" w:eastAsia="仿宋_GB2312" w:cs="仿宋_GB2312"/>
                <w:sz w:val="28"/>
                <w:szCs w:val="28"/>
              </w:rPr>
            </w:pPr>
            <w:r>
              <w:rPr>
                <w:rFonts w:hint="eastAsia" w:ascii="楷体_GB2312" w:eastAsia="楷体_GB2312"/>
                <w:b/>
                <w:bCs/>
                <w:sz w:val="32"/>
                <w:szCs w:val="32"/>
              </w:rPr>
              <w:t>珠海光驭科技有限公司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演讲</w:t>
            </w:r>
            <w:r>
              <w:rPr>
                <w:rFonts w:hint="eastAsia" w:ascii="仿宋_GB2312" w:hAnsi="仿宋_GB2312" w:eastAsia="仿宋_GB2312" w:cs="仿宋_GB2312"/>
                <w:b/>
                <w:bCs/>
                <w:kern w:val="0"/>
                <w:sz w:val="28"/>
                <w:szCs w:val="28"/>
                <w:lang w:val="en-US" w:eastAsia="zh-CN"/>
              </w:rPr>
              <w:t>嘉宾</w:t>
            </w:r>
          </w:p>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（二）</w:t>
            </w:r>
          </w:p>
        </w:tc>
        <w:tc>
          <w:tcPr>
            <w:tcW w:w="6931" w:type="dxa"/>
            <w:vAlign w:val="top"/>
          </w:tcPr>
          <w:p>
            <w:pPr>
              <w:adjustRightInd w:val="0"/>
              <w:snapToGrid w:val="0"/>
              <w:spacing w:line="4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田丰（董事长，哈佛大学博士后，海归人士，获中国青年科技奖广东省候选人提名）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Pr>
          <w:p>
            <w:pPr>
              <w:rPr>
                <w:rFonts w:ascii="仿宋_GB2312" w:eastAsia="仿宋_GB2312"/>
                <w:sz w:val="32"/>
                <w:szCs w:val="32"/>
              </w:rPr>
            </w:pPr>
          </w:p>
          <w:p>
            <w:pPr>
              <w:rPr>
                <w:rFonts w:ascii="仿宋_GB2312" w:hAnsi="仿宋_GB2312" w:eastAsia="仿宋_GB2312" w:cs="仿宋_GB2312"/>
                <w:b/>
                <w:bCs/>
                <w:kern w:val="0"/>
                <w:sz w:val="28"/>
                <w:szCs w:val="28"/>
              </w:rPr>
            </w:pPr>
          </w:p>
          <w:p>
            <w:pPr>
              <w:rPr>
                <w:rFonts w:ascii="仿宋_GB2312" w:hAnsi="仿宋_GB2312" w:eastAsia="仿宋_GB2312" w:cs="仿宋_GB2312"/>
                <w:b/>
                <w:bCs/>
                <w:kern w:val="0"/>
                <w:sz w:val="28"/>
                <w:szCs w:val="28"/>
              </w:rPr>
            </w:pPr>
          </w:p>
          <w:p>
            <w:pP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企业简介</w:t>
            </w:r>
          </w:p>
          <w:p>
            <w:pPr>
              <w:rPr>
                <w:rFonts w:ascii="仿宋_GB2312" w:hAnsi="仿宋_GB2312" w:eastAsia="仿宋_GB2312" w:cs="仿宋_GB2312"/>
                <w:b/>
                <w:bCs/>
                <w:kern w:val="0"/>
                <w:sz w:val="28"/>
                <w:szCs w:val="28"/>
              </w:rPr>
            </w:pPr>
          </w:p>
        </w:tc>
        <w:tc>
          <w:tcPr>
            <w:tcW w:w="6931" w:type="dxa"/>
          </w:tcPr>
          <w:p>
            <w:pPr>
              <w:adjustRightInd w:val="0"/>
              <w:snapToGrid w:val="0"/>
              <w:spacing w:afterLines="50" w:line="30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光驭科技掌握世界首创核心技术；成为剑桥大学供应商，并与际华集团、伟龙企业、雅兰卡等集团建立全面合作关系，为华为、格力、金晶、上海三菱电梯等行业领导者提供超材料产品与行业解决方案。获得第三届“创青春”中国青年创新创业大赛全国总决赛金奖，是中关村创业大街和普华永道联合公布的国家战略新兴产业“创新先锋2016”榜单中唯一的新材料上榜企业。</w:t>
            </w:r>
          </w:p>
        </w:tc>
      </w:tr>
    </w:tbl>
    <w:p>
      <w:pPr>
        <w:adjustRightInd w:val="0"/>
        <w:snapToGrid w:val="0"/>
        <w:spacing w:afterLines="50"/>
        <w:rPr>
          <w:rFonts w:hint="eastAsia" w:ascii="楷体_GB2312" w:eastAsia="楷体_GB2312"/>
          <w:b/>
          <w:bCs/>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Align w:val="center"/>
          </w:tcPr>
          <w:p>
            <w:pPr>
              <w:jc w:val="center"/>
              <w:rPr>
                <w:rFonts w:hint="eastAsia" w:ascii="仿宋_GB2312" w:eastAsia="仿宋_GB2312"/>
                <w:sz w:val="32"/>
                <w:szCs w:val="32"/>
                <w:lang w:val="en-US" w:eastAsia="zh-CN"/>
              </w:rPr>
            </w:pPr>
            <w:r>
              <w:rPr>
                <w:rFonts w:hint="eastAsia" w:ascii="仿宋_GB2312" w:hAnsi="仿宋_GB2312" w:eastAsia="仿宋_GB2312" w:cs="仿宋_GB2312"/>
                <w:b/>
                <w:bCs/>
                <w:kern w:val="0"/>
                <w:sz w:val="28"/>
                <w:szCs w:val="28"/>
                <w:lang w:val="en-US" w:eastAsia="zh-CN"/>
              </w:rPr>
              <w:t>企业</w:t>
            </w:r>
          </w:p>
        </w:tc>
        <w:tc>
          <w:tcPr>
            <w:tcW w:w="6931" w:type="dxa"/>
          </w:tcPr>
          <w:p>
            <w:pPr>
              <w:adjustRightInd w:val="0"/>
              <w:snapToGrid w:val="0"/>
              <w:spacing w:afterLines="50"/>
              <w:rPr>
                <w:rFonts w:ascii="仿宋_GB2312" w:hAnsi="仿宋_GB2312" w:eastAsia="仿宋_GB2312" w:cs="仿宋_GB2312"/>
                <w:kern w:val="0"/>
                <w:sz w:val="28"/>
                <w:szCs w:val="28"/>
              </w:rPr>
            </w:pPr>
            <w:r>
              <w:rPr>
                <w:rFonts w:hint="eastAsia" w:ascii="楷体_GB2312" w:eastAsia="楷体_GB2312"/>
                <w:b/>
                <w:bCs/>
                <w:sz w:val="32"/>
                <w:szCs w:val="32"/>
              </w:rPr>
              <w:t>珠海鼎芯科技有限公司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演讲</w:t>
            </w:r>
            <w:r>
              <w:rPr>
                <w:rFonts w:hint="eastAsia" w:ascii="仿宋_GB2312" w:hAnsi="仿宋_GB2312" w:eastAsia="仿宋_GB2312" w:cs="仿宋_GB2312"/>
                <w:b/>
                <w:bCs/>
                <w:kern w:val="0"/>
                <w:sz w:val="28"/>
                <w:szCs w:val="28"/>
                <w:lang w:val="en-US" w:eastAsia="zh-CN"/>
              </w:rPr>
              <w:t>嘉宾</w:t>
            </w:r>
          </w:p>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（三）</w:t>
            </w:r>
          </w:p>
        </w:tc>
        <w:tc>
          <w:tcPr>
            <w:tcW w:w="6931" w:type="dxa"/>
            <w:vAlign w:val="top"/>
          </w:tcPr>
          <w:p>
            <w:pPr>
              <w:spacing w:line="4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苗利平（总经理，参与多项国家级项目和多项国内大型计算机自动控制项目，如葛洲坝水利枢纽系统控制工程等）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tcPr>
          <w:p>
            <w:pPr>
              <w:spacing w:afterLines="50"/>
              <w:rPr>
                <w:rFonts w:ascii="仿宋_GB2312" w:eastAsia="仿宋_GB2312"/>
                <w:sz w:val="32"/>
                <w:szCs w:val="32"/>
              </w:rPr>
            </w:pPr>
          </w:p>
          <w:p>
            <w:pPr>
              <w:spacing w:afterLines="5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公司简介</w:t>
            </w:r>
          </w:p>
        </w:tc>
        <w:tc>
          <w:tcPr>
            <w:tcW w:w="6931" w:type="dxa"/>
          </w:tcPr>
          <w:p>
            <w:pPr>
              <w:widowControl/>
              <w:autoSpaceDE w:val="0"/>
              <w:autoSpaceDN w:val="0"/>
              <w:adjustRightInd w:val="0"/>
              <w:snapToGrid w:val="0"/>
              <w:spacing w:afterLines="50" w:line="300" w:lineRule="auto"/>
              <w:ind w:firstLine="560" w:firstLineChars="200"/>
              <w:rPr>
                <w:rFonts w:ascii="黑体" w:hAnsi="黑体" w:eastAsia="黑体"/>
                <w:sz w:val="32"/>
                <w:szCs w:val="32"/>
                <w:u w:val="single"/>
                <w:shd w:val="clear" w:color="auto" w:fill="FFFFFF"/>
              </w:rPr>
            </w:pPr>
            <w:r>
              <w:rPr>
                <w:rFonts w:hint="eastAsia" w:ascii="仿宋_GB2312" w:hAnsi="仿宋_GB2312" w:eastAsia="仿宋_GB2312" w:cs="仿宋_GB2312"/>
                <w:kern w:val="0"/>
                <w:sz w:val="28"/>
                <w:szCs w:val="28"/>
              </w:rPr>
              <w:t xml:space="preserve">鼎芯科技集团由多家基于核心技术研究和产品开发的科技类公司组成，根据整体战略布局，实行集团化运营。集团多年来在智能硬件和嵌入式软件领域投入了巨大的研究开发力度，在智慧社区、机器人核心控制、新能源汽车控制、智能存储、军民融合、无人船和水下机器人等领域具有大量的研究成果和知识产权。 </w:t>
            </w:r>
          </w:p>
        </w:tc>
      </w:tr>
    </w:tbl>
    <w:p>
      <w:pPr>
        <w:rPr>
          <w:rFonts w:ascii="仿宋_GB2312" w:eastAsia="仿宋_GB2312"/>
          <w:sz w:val="32"/>
          <w:szCs w:val="32"/>
        </w:rPr>
      </w:pPr>
    </w:p>
    <w:p>
      <w:pPr>
        <w:rPr>
          <w:rFonts w:ascii="仿宋_GB2312" w:eastAsia="仿宋_GB2312"/>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6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Align w:val="center"/>
          </w:tcPr>
          <w:p>
            <w:pPr>
              <w:jc w:val="center"/>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lang w:val="en-US" w:eastAsia="zh-CN"/>
              </w:rPr>
              <w:t>企业</w:t>
            </w:r>
          </w:p>
        </w:tc>
        <w:tc>
          <w:tcPr>
            <w:tcW w:w="6931" w:type="dxa"/>
          </w:tcPr>
          <w:p>
            <w:pPr>
              <w:snapToGrid w:val="0"/>
              <w:spacing w:line="440" w:lineRule="exact"/>
              <w:rPr>
                <w:rFonts w:ascii="黑体" w:hAnsi="黑体" w:eastAsia="黑体"/>
                <w:sz w:val="32"/>
                <w:szCs w:val="32"/>
                <w:u w:val="single"/>
                <w:shd w:val="clear" w:color="auto" w:fill="FFFFFF"/>
              </w:rPr>
            </w:pPr>
            <w:r>
              <w:rPr>
                <w:rFonts w:hint="eastAsia" w:ascii="楷体_GB2312" w:eastAsia="楷体_GB2312"/>
                <w:b/>
                <w:bCs/>
                <w:sz w:val="32"/>
                <w:szCs w:val="32"/>
              </w:rPr>
              <w:t>珠海英搏尔电气股份有限公司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hint="eastAsia" w:ascii="仿宋_GB2312" w:hAnsi="仿宋_GB2312" w:eastAsia="仿宋_GB2312" w:cs="仿宋_GB2312"/>
                <w:b/>
                <w:bCs/>
                <w:kern w:val="0"/>
                <w:sz w:val="28"/>
                <w:szCs w:val="28"/>
                <w:lang w:val="en-US" w:eastAsia="zh-CN"/>
              </w:rPr>
            </w:pPr>
            <w:r>
              <w:rPr>
                <w:rFonts w:hint="eastAsia" w:ascii="仿宋_GB2312" w:hAnsi="仿宋_GB2312" w:eastAsia="仿宋_GB2312" w:cs="仿宋_GB2312"/>
                <w:b/>
                <w:bCs/>
                <w:kern w:val="0"/>
                <w:sz w:val="28"/>
                <w:szCs w:val="28"/>
              </w:rPr>
              <w:t>演讲</w:t>
            </w:r>
            <w:r>
              <w:rPr>
                <w:rFonts w:hint="eastAsia" w:ascii="仿宋_GB2312" w:hAnsi="仿宋_GB2312" w:eastAsia="仿宋_GB2312" w:cs="仿宋_GB2312"/>
                <w:b/>
                <w:bCs/>
                <w:kern w:val="0"/>
                <w:sz w:val="28"/>
                <w:szCs w:val="28"/>
                <w:lang w:val="en-US" w:eastAsia="zh-CN"/>
              </w:rPr>
              <w:t>嘉宾</w:t>
            </w:r>
          </w:p>
          <w:p>
            <w:pPr>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（四）</w:t>
            </w:r>
          </w:p>
        </w:tc>
        <w:tc>
          <w:tcPr>
            <w:tcW w:w="6931" w:type="dxa"/>
            <w:vAlign w:val="top"/>
          </w:tcPr>
          <w:p>
            <w:pPr>
              <w:snapToGrid w:val="0"/>
              <w:spacing w:line="44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姜桂宾（公司创始人，执行董事总经理，珠海市高层次人才，广东省“特支计划科技创业领军人才”）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91" w:type="dxa"/>
          </w:tcPr>
          <w:p>
            <w:pPr>
              <w:rPr>
                <w:rFonts w:ascii="仿宋_GB2312" w:eastAsia="仿宋_GB2312"/>
                <w:sz w:val="32"/>
                <w:szCs w:val="32"/>
              </w:rPr>
            </w:pPr>
          </w:p>
          <w:p>
            <w:pPr>
              <w:rPr>
                <w:rFonts w:ascii="仿宋_GB2312" w:eastAsia="仿宋_GB2312"/>
                <w:sz w:val="32"/>
                <w:szCs w:val="32"/>
              </w:rPr>
            </w:pPr>
          </w:p>
          <w:p>
            <w:pP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公司简介</w:t>
            </w:r>
          </w:p>
        </w:tc>
        <w:tc>
          <w:tcPr>
            <w:tcW w:w="6931" w:type="dxa"/>
          </w:tcPr>
          <w:p>
            <w:pPr>
              <w:adjustRightInd w:val="0"/>
              <w:snapToGrid w:val="0"/>
              <w:spacing w:afterLines="50" w:line="30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珠海英搏尔电气股份有限公司是一家专注于电动车辆电机控制系统技术自主创新与产品研发的高新技术企业，主营电动车的大脑电机控制系统，是新能源纯电动车电机控制器的龙头企业。拥有多项发明专利、实用性新型专利、外观设计专利等。2017年7月25日公司正式登陆创业板。</w:t>
            </w:r>
          </w:p>
        </w:tc>
      </w:tr>
    </w:tbl>
    <w:p>
      <w:pPr>
        <w:keepNext w:val="0"/>
        <w:keepLines w:val="0"/>
        <w:pageBreakBefore w:val="0"/>
        <w:widowControl w:val="0"/>
        <w:kinsoku/>
        <w:overflowPunct/>
        <w:topLinePunct w:val="0"/>
        <w:autoSpaceDE/>
        <w:autoSpaceDN/>
        <w:bidi w:val="0"/>
        <w:adjustRightInd/>
        <w:snapToGrid/>
        <w:spacing w:line="300" w:lineRule="auto"/>
        <w:ind w:left="0" w:leftChars="0" w:right="0" w:rightChars="0" w:firstLine="0" w:firstLineChars="0"/>
        <w:textAlignment w:val="auto"/>
        <w:rPr>
          <w:rFonts w:hint="eastAsia" w:ascii="仿宋_GB2312" w:hAnsi="仿宋_GB2312" w:eastAsia="仿宋_GB2312" w:cs="仿宋_GB2312"/>
          <w:sz w:val="32"/>
          <w:szCs w:val="40"/>
          <w:lang w:val="en-US" w:eastAsia="zh-CN"/>
        </w:rPr>
      </w:pPr>
    </w:p>
    <w:p>
      <w:pPr>
        <w:keepNext w:val="0"/>
        <w:keepLines w:val="0"/>
        <w:pageBreakBefore w:val="0"/>
        <w:widowControl w:val="0"/>
        <w:kinsoku/>
        <w:overflowPunct/>
        <w:topLinePunct w:val="0"/>
        <w:autoSpaceDE/>
        <w:autoSpaceDN/>
        <w:bidi w:val="0"/>
        <w:adjustRightInd/>
        <w:snapToGrid/>
        <w:spacing w:line="300" w:lineRule="auto"/>
        <w:ind w:left="0" w:leftChars="0" w:right="0" w:rightChars="0" w:firstLine="0" w:firstLine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KaiTi_GB2312">
    <w:altName w:val="宋体"/>
    <w:panose1 w:val="02010609060101010101"/>
    <w:charset w:val="86"/>
    <w:family w:val="modern"/>
    <w:pitch w:val="default"/>
    <w:sig w:usb0="00000000" w:usb1="00000000" w:usb2="00000016" w:usb3="00000000" w:csb0="00040001" w:csb1="00000000"/>
  </w:font>
  <w:font w:name="MS Gothic">
    <w:panose1 w:val="020B0609070205080204"/>
    <w:charset w:val="80"/>
    <w:family w:val="auto"/>
    <w:pitch w:val="default"/>
    <w:sig w:usb0="E00002FF" w:usb1="6AC7FDFB" w:usb2="00000012" w:usb3="00000000" w:csb0="4002009F" w:csb1="DFD70000"/>
  </w:font>
  <w:font w:name="Georgia">
    <w:panose1 w:val="02040502050405020303"/>
    <w:charset w:val="00"/>
    <w:family w:val="auto"/>
    <w:pitch w:val="default"/>
    <w:sig w:usb0="00000287" w:usb1="00000000" w:usb2="00000000" w:usb3="00000000" w:csb0="2000009F" w:csb1="00000000"/>
  </w:font>
  <w:font w:name="Lucida Grande">
    <w:altName w:val="Segoe Print"/>
    <w:panose1 w:val="020B0600040502020204"/>
    <w:charset w:val="00"/>
    <w:family w:val="auto"/>
    <w:pitch w:val="default"/>
    <w:sig w:usb0="00000000" w:usb1="00000000" w:usb2="00000000" w:usb3="00000000" w:csb0="000001BF" w:csb1="00000000"/>
  </w:font>
  <w:font w:name="Times">
    <w:altName w:val="Times New Roman"/>
    <w:panose1 w:val="02000500000000000000"/>
    <w:charset w:val="00"/>
    <w:family w:val="auto"/>
    <w:pitch w:val="default"/>
    <w:sig w:usb0="00000000" w:usb1="00000000" w:usb2="00000000" w:usb3="00000000" w:csb0="00000001" w:csb1="00000000"/>
  </w:font>
  <w:font w:name="Arial Narrow">
    <w:panose1 w:val="020B0606020202030204"/>
    <w:charset w:val="00"/>
    <w:family w:val="auto"/>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FangSong_GB2312">
    <w:altName w:val="仿宋"/>
    <w:panose1 w:val="00000000000000000000"/>
    <w:charset w:val="86"/>
    <w:family w:val="auto"/>
    <w:pitch w:val="default"/>
    <w:sig w:usb0="00000000" w:usb1="0000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方正综艺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刘德华字体叶根友仿08">
    <w:altName w:val="宋体"/>
    <w:panose1 w:val="02010601030101010101"/>
    <w:charset w:val="86"/>
    <w:family w:val="auto"/>
    <w:pitch w:val="default"/>
    <w:sig w:usb0="00000000" w:usb1="0000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 w:name="方正仿宋简体">
    <w:altName w:val="Arial Unicode MS"/>
    <w:panose1 w:val="02000000000000000000"/>
    <w:charset w:val="86"/>
    <w:family w:val="auto"/>
    <w:pitch w:val="default"/>
    <w:sig w:usb0="00000000" w:usb1="00000000" w:usb2="00000012"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华康少女">
    <w:altName w:val="宋体"/>
    <w:panose1 w:val="040F0509000000000000"/>
    <w:charset w:val="86"/>
    <w:family w:val="auto"/>
    <w:pitch w:val="default"/>
    <w:sig w:usb0="00000000" w:usb1="00000000" w:usb2="0000003F" w:usb3="00000000" w:csb0="00040000" w:csb1="00000000"/>
  </w:font>
  <w:font w:name="华康布丁体W12(P)">
    <w:altName w:val="宋体"/>
    <w:panose1 w:val="040B0C00000000000000"/>
    <w:charset w:val="86"/>
    <w:family w:val="auto"/>
    <w:pitch w:val="default"/>
    <w:sig w:usb0="00000000" w:usb1="00000000" w:usb2="00000012"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小标宋">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7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kobe</dc:creator>
  <cp:lastModifiedBy>kobe</cp:lastModifiedBy>
  <dcterms:modified xsi:type="dcterms:W3CDTF">2017-11-02T02:41:38Z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