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63425">
      <w:pPr>
        <w:jc w:val="center"/>
        <w:rPr>
          <w:rFonts w:hint="eastAsia" w:asciiTheme="majorEastAsia" w:hAnsiTheme="majorEastAsia" w:eastAsiaTheme="majorEastAsia"/>
          <w:color w:val="C00000"/>
          <w:w w:val="112"/>
          <w:sz w:val="82"/>
          <w:szCs w:val="82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w w:val="112"/>
          <w:sz w:val="82"/>
          <w:szCs w:val="82"/>
          <w:lang w:eastAsia="zh-CN"/>
        </w:rPr>
        <w:t>珠海科技学院科研处</w:t>
      </w:r>
    </w:p>
    <w:p w14:paraId="757670B9">
      <w:pPr>
        <w:jc w:val="center"/>
        <w:rPr>
          <w:rFonts w:ascii="宋体" w:hAnsi="宋体"/>
          <w:color w:val="0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ragraph">
                  <wp:posOffset>102870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25pt;margin-top:8.1pt;height:0pt;width:481.9pt;mso-position-horizontal-relative:page;z-index:251659264;mso-width-relative:page;mso-height-relative:page;" filled="f" stroked="t" coordsize="21600,21600" o:gfxdata="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PnEYrUAAAACgEAAA8AAAAAAAAAAQAgAAAAIgAAAGRycy9kb3ducmV2LnhtbFBLAQIUABQAAAAI&#10;AIdO4kAoyTfx8QEAALwDAAAOAAAAAAAAAAEAIAAAACMBAABkcnMvZTJvRG9jLnhtbFBLBQYAAAAA&#10;BgAGAFkBAACG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3FA00FCC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校科字〔2025〕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eastAsia="zh-CN"/>
        </w:rPr>
        <w:t>65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42594423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</w:p>
    <w:p w14:paraId="550AAF5A"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关于组织申报2025年度教育科学规划课题（教育综合改革专项）的通知</w:t>
      </w:r>
    </w:p>
    <w:p w14:paraId="40A3D82F">
      <w:pPr>
        <w:spacing w:line="360" w:lineRule="auto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14B66E6D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依据广东省教育科学规划领导小组办公室文件《广东省教育科学规划领导小组办公室关于开展2025年度教育科学规划课题（教育综合改革专项）申报工作的通知》，学校组织开展该项目的申报工作。请有意申报该项目的教师按文件要求进行申报准备，并于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7月15日前申报人将申请书通过“珠海科技学院科研服务平台”(https://kypt.zcst.edu.cn/)提交，</w:t>
      </w:r>
      <w:r>
        <w:rPr>
          <w:rFonts w:hint="eastAsia" w:ascii="仿宋" w:hAnsi="仿宋" w:eastAsia="仿宋"/>
          <w:sz w:val="30"/>
          <w:szCs w:val="30"/>
          <w:lang w:eastAsia="zh-CN"/>
        </w:rPr>
        <w:t>科研处统一组织专家进行审议。学校择优推荐4项。</w:t>
      </w:r>
    </w:p>
    <w:p w14:paraId="3FCA66EA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最终获得推荐的项目纸质版申请书一式两份（A4双面打印，左侧装订，负责人签字）于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7月22日</w:t>
      </w:r>
      <w:r>
        <w:rPr>
          <w:rFonts w:hint="eastAsia" w:ascii="仿宋" w:hAnsi="仿宋" w:eastAsia="仿宋"/>
          <w:sz w:val="30"/>
          <w:szCs w:val="30"/>
          <w:lang w:eastAsia="zh-CN"/>
        </w:rPr>
        <w:t>提交至科研处212。</w:t>
      </w:r>
    </w:p>
    <w:p w14:paraId="1D32CDDF">
      <w:pPr>
        <w:numPr>
          <w:ilvl w:val="0"/>
          <w:numId w:val="1"/>
        </w:num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选题要求</w:t>
      </w:r>
    </w:p>
    <w:p w14:paraId="2EC8559C">
      <w:pPr>
        <w:spacing w:line="360" w:lineRule="auto"/>
        <w:ind w:firstLine="602"/>
        <w:jc w:val="both"/>
        <w:rPr>
          <w:rFonts w:hint="eastAsia" w:ascii="仿宋" w:hAnsi="仿宋" w:eastAsia="仿宋"/>
          <w:color w:val="FF0000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为提高申报的针对性，省教育厅有关处室围绕教育综合改革及自身业务提出62项选题， 本次申报课题须在选题范围内拟定研究题目。</w:t>
      </w:r>
      <w:r>
        <w:rPr>
          <w:rFonts w:hint="eastAsia" w:ascii="仿宋" w:hAnsi="仿宋" w:eastAsia="仿宋"/>
          <w:color w:val="FF0000"/>
          <w:sz w:val="30"/>
          <w:szCs w:val="30"/>
          <w:lang w:eastAsia="zh-CN"/>
        </w:rPr>
        <w:t>原则上每个申报单位每个选题限报1项，相同选题择优推荐。</w:t>
      </w:r>
    </w:p>
    <w:p w14:paraId="366F5413">
      <w:pPr>
        <w:spacing w:line="360" w:lineRule="auto"/>
        <w:ind w:firstLine="602"/>
        <w:jc w:val="both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二、申报要求</w:t>
      </w:r>
    </w:p>
    <w:p w14:paraId="270A5CC7">
      <w:pPr>
        <w:pStyle w:val="4"/>
        <w:spacing w:before="13" w:line="360" w:lineRule="auto"/>
        <w:ind w:right="21" w:firstLine="600" w:firstLineChars="200"/>
        <w:jc w:val="both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lang w:eastAsia="zh-CN"/>
        </w:rPr>
        <w:t>1.申报人须具有良好的政治思想素质和学术道德，在申报学科领域具有一定的研究基础，能够实际担任课题研究的组织者和指导者。申报人可独立申报，也可牵头组成课题组申报。课题组成员均须实际参加课题研究工作，对研究工作有实际贡献。</w:t>
      </w:r>
    </w:p>
    <w:p w14:paraId="4F894005">
      <w:pPr>
        <w:pStyle w:val="4"/>
        <w:spacing w:before="9" w:line="360" w:lineRule="auto"/>
        <w:ind w:right="8" w:firstLine="610"/>
        <w:jc w:val="both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lang w:eastAsia="zh-CN"/>
        </w:rPr>
        <w:t>2.</w:t>
      </w:r>
      <w:r>
        <w:rPr>
          <w:rFonts w:hint="eastAsia" w:ascii="仿宋" w:hAnsi="仿宋" w:eastAsia="仿宋"/>
          <w:b/>
          <w:bCs/>
          <w:lang w:eastAsia="zh-CN"/>
        </w:rPr>
        <w:t>每个申报人限报一个课题，且不能再作为课题组成员参与其他课题的申请，课题组成员最多只能参加两个课题的申请。</w:t>
      </w:r>
      <w:r>
        <w:rPr>
          <w:rFonts w:hint="eastAsia" w:ascii="仿宋" w:hAnsi="仿宋" w:eastAsia="仿宋"/>
          <w:lang w:eastAsia="zh-CN"/>
        </w:rPr>
        <w:t>同一课题已获国家级、省部级和其他相关厅局项目计划立项的，不得重复申报 。</w:t>
      </w:r>
    </w:p>
    <w:p w14:paraId="64ADFBFD">
      <w:pPr>
        <w:pStyle w:val="4"/>
        <w:spacing w:before="6" w:line="360" w:lineRule="auto"/>
        <w:ind w:right="22" w:firstLine="610"/>
        <w:jc w:val="both"/>
        <w:rPr>
          <w:rFonts w:hint="eastAsia" w:ascii="仿宋" w:hAnsi="仿宋" w:eastAsia="仿宋"/>
          <w:b/>
          <w:bCs/>
          <w:lang w:eastAsia="zh-CN"/>
        </w:rPr>
      </w:pPr>
      <w:r>
        <w:rPr>
          <w:rFonts w:hint="eastAsia" w:ascii="仿宋" w:hAnsi="仿宋" w:eastAsia="仿宋"/>
          <w:lang w:eastAsia="zh-CN"/>
        </w:rPr>
        <w:t>3.申报人要立足我省教育实际，按照选题的有关要求，着眼于推进教育领域综合改革，特别是教育评价改革等方面理论创新和实践问题的研究，体现地方特色，具有原创性和开拓性，鼓励以调研报告、政策性文本草案或工作方案作为课题的最终成果进行申报。</w:t>
      </w:r>
      <w:r>
        <w:rPr>
          <w:rFonts w:hint="eastAsia" w:ascii="仿宋" w:hAnsi="仿宋" w:eastAsia="仿宋"/>
          <w:b/>
          <w:bCs/>
          <w:lang w:eastAsia="zh-CN"/>
        </w:rPr>
        <w:t>成果研究时间为1年，研究期限自课题批准立项之日起。</w:t>
      </w:r>
    </w:p>
    <w:p w14:paraId="7506C77B">
      <w:pPr>
        <w:pStyle w:val="4"/>
        <w:spacing w:before="97" w:line="360" w:lineRule="auto"/>
        <w:ind w:left="130" w:firstLine="600" w:firstLineChars="200"/>
        <w:jc w:val="both"/>
        <w:rPr>
          <w:rFonts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lang w:eastAsia="zh-CN"/>
        </w:rPr>
        <w:t>4.经查实违反学术道德和科研诚信、存在学术不端行为的人员不得申报。</w:t>
      </w:r>
      <w:bookmarkStart w:id="1" w:name="_GoBack"/>
      <w:bookmarkEnd w:id="1"/>
    </w:p>
    <w:p w14:paraId="29353EDB"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其他未尽事宜详见附件。</w:t>
      </w:r>
    </w:p>
    <w:p w14:paraId="6CF1074E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10B1F0F9">
      <w:p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联系人：朱禹铮      联系电话：</w:t>
      </w:r>
      <w:r>
        <w:rPr>
          <w:rFonts w:ascii="仿宋" w:hAnsi="仿宋" w:eastAsia="仿宋"/>
          <w:bCs/>
          <w:sz w:val="30"/>
          <w:szCs w:val="30"/>
          <w:lang w:eastAsia="zh-CN"/>
        </w:rPr>
        <w:t>0756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-</w:t>
      </w:r>
      <w:r>
        <w:rPr>
          <w:rFonts w:ascii="仿宋" w:hAnsi="仿宋" w:eastAsia="仿宋"/>
          <w:bCs/>
          <w:sz w:val="30"/>
          <w:szCs w:val="30"/>
          <w:lang w:eastAsia="zh-CN"/>
        </w:rPr>
        <w:t>7629875</w:t>
      </w:r>
    </w:p>
    <w:p w14:paraId="5203D2D2">
      <w:pPr>
        <w:spacing w:line="360" w:lineRule="auto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099D42B8">
      <w:pPr>
        <w:spacing w:line="360" w:lineRule="auto"/>
        <w:ind w:left="1840" w:leftChars="200" w:hanging="1400" w:hangingChars="5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eastAsia="zh-CN"/>
        </w:rPr>
        <w:t>附件：</w:t>
      </w:r>
      <w:r>
        <w:rPr>
          <w:rFonts w:ascii="仿宋" w:hAnsi="仿宋" w:eastAsia="仿宋"/>
          <w:bCs/>
          <w:sz w:val="28"/>
          <w:szCs w:val="28"/>
          <w:lang w:eastAsia="zh-CN"/>
        </w:rPr>
        <w:t>1.</w:t>
      </w:r>
      <w:r>
        <w:rPr>
          <w:rFonts w:hint="eastAsia" w:ascii="仿宋" w:hAnsi="仿宋" w:eastAsia="仿宋"/>
          <w:sz w:val="30"/>
          <w:szCs w:val="30"/>
          <w:lang w:eastAsia="zh-CN"/>
        </w:rPr>
        <w:t xml:space="preserve">广东省教育科学规划领导小组办公室关于开展  </w:t>
      </w:r>
      <w:r>
        <w:rPr>
          <w:rFonts w:ascii="仿宋" w:hAnsi="仿宋" w:eastAsia="仿宋"/>
          <w:sz w:val="30"/>
          <w:szCs w:val="30"/>
          <w:lang w:eastAsia="zh-CN"/>
        </w:rPr>
        <w:t>2025</w:t>
      </w:r>
      <w:r>
        <w:rPr>
          <w:rFonts w:hint="eastAsia" w:ascii="仿宋" w:hAnsi="仿宋" w:eastAsia="仿宋"/>
          <w:sz w:val="30"/>
          <w:szCs w:val="30"/>
          <w:lang w:eastAsia="zh-CN"/>
        </w:rPr>
        <w:t>年度教育科学规划课题（教育综合改革专项）申报工作的通知</w:t>
      </w:r>
    </w:p>
    <w:p w14:paraId="4786D921">
      <w:pPr>
        <w:spacing w:line="360" w:lineRule="auto"/>
        <w:ind w:left="1820" w:leftChars="700" w:hanging="280" w:hangingChars="1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28"/>
          <w:szCs w:val="28"/>
          <w:lang w:eastAsia="zh-CN"/>
        </w:rPr>
        <w:t>2.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广东省</w:t>
      </w:r>
      <w:r>
        <w:rPr>
          <w:rFonts w:ascii="仿宋" w:hAnsi="仿宋" w:eastAsia="仿宋"/>
          <w:bCs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年度教育科学规划课题（教育综合改革专项）选题指引</w:t>
      </w:r>
    </w:p>
    <w:p w14:paraId="3876F52D">
      <w:pPr>
        <w:spacing w:line="360" w:lineRule="auto"/>
        <w:ind w:left="1840" w:leftChars="700" w:hanging="300" w:hangingChars="1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3.广东省</w:t>
      </w:r>
      <w:r>
        <w:rPr>
          <w:rFonts w:ascii="仿宋" w:hAnsi="仿宋" w:eastAsia="仿宋"/>
          <w:sz w:val="30"/>
          <w:szCs w:val="30"/>
          <w:lang w:eastAsia="zh-CN"/>
        </w:rPr>
        <w:t>2025</w:t>
      </w:r>
      <w:r>
        <w:rPr>
          <w:rFonts w:hint="eastAsia" w:ascii="仿宋" w:hAnsi="仿宋" w:eastAsia="仿宋"/>
          <w:sz w:val="30"/>
          <w:szCs w:val="30"/>
          <w:lang w:eastAsia="zh-CN"/>
        </w:rPr>
        <w:t>年度教育科学规划课题（教育综合改革专项）申报汇总表</w:t>
      </w:r>
    </w:p>
    <w:p w14:paraId="67D3D570">
      <w:pPr>
        <w:spacing w:line="360" w:lineRule="auto"/>
        <w:ind w:left="1840" w:leftChars="700" w:hanging="300" w:hangingChars="1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4.广东省</w:t>
      </w:r>
      <w:r>
        <w:rPr>
          <w:rFonts w:ascii="仿宋" w:hAnsi="仿宋" w:eastAsia="仿宋"/>
          <w:sz w:val="30"/>
          <w:szCs w:val="30"/>
          <w:lang w:eastAsia="zh-CN"/>
        </w:rPr>
        <w:t>2025</w:t>
      </w:r>
      <w:r>
        <w:rPr>
          <w:rFonts w:hint="eastAsia" w:ascii="仿宋" w:hAnsi="仿宋" w:eastAsia="仿宋"/>
          <w:sz w:val="30"/>
          <w:szCs w:val="30"/>
          <w:lang w:eastAsia="zh-CN"/>
        </w:rPr>
        <w:t>年度教育科学规划课题（教育综合改革专项）申报书</w:t>
      </w:r>
    </w:p>
    <w:p w14:paraId="70E1A07C">
      <w:pPr>
        <w:spacing w:line="360" w:lineRule="auto"/>
        <w:ind w:left="1320" w:leftChars="600" w:firstLine="4800" w:firstLineChars="1600"/>
        <w:jc w:val="both"/>
        <w:rPr>
          <w:rFonts w:ascii="仿宋" w:hAnsi="仿宋" w:eastAsia="仿宋"/>
          <w:sz w:val="30"/>
          <w:szCs w:val="30"/>
          <w:lang w:eastAsia="zh-CN"/>
        </w:rPr>
      </w:pPr>
    </w:p>
    <w:p w14:paraId="3A80DEC0">
      <w:pPr>
        <w:spacing w:line="360" w:lineRule="auto"/>
        <w:ind w:left="1320" w:leftChars="600" w:firstLine="4800" w:firstLineChars="16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</w:p>
    <w:p w14:paraId="3EB86BE7">
      <w:pPr>
        <w:spacing w:line="360" w:lineRule="auto"/>
        <w:ind w:left="1320" w:leftChars="600" w:firstLine="4800" w:firstLineChars="16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3F32A554">
      <w:pPr>
        <w:spacing w:line="560" w:lineRule="exact"/>
        <w:ind w:firstLine="5700" w:firstLineChars="19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eastAsia="zh-CN"/>
        </w:rPr>
        <w:t>5年7月3日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14186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1382687A">
    <w:pPr>
      <w:spacing w:line="440" w:lineRule="exact"/>
      <w:rPr>
        <w:rFonts w:ascii="仿宋_GB2312" w:eastAsia="仿宋_GB2312"/>
        <w:sz w:val="32"/>
        <w:szCs w:val="32"/>
      </w:rPr>
    </w:pPr>
  </w:p>
  <w:p w14:paraId="2DD0F823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5FAC02"/>
    <w:multiLevelType w:val="singleLevel"/>
    <w:tmpl w:val="CA5FAC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lMDVkOTJhOWE2NTBmZmRiMzNiMDkyM2Q5OGY1ZjIifQ=="/>
    <w:docVar w:name="KSO_WPS_MARK_KEY" w:val="08ec285e-ade8-4416-bab3-bcbb602ec895"/>
  </w:docVars>
  <w:rsids>
    <w:rsidRoot w:val="00D27964"/>
    <w:rsid w:val="00000D94"/>
    <w:rsid w:val="00011BDC"/>
    <w:rsid w:val="00032FC7"/>
    <w:rsid w:val="00033001"/>
    <w:rsid w:val="000507A7"/>
    <w:rsid w:val="000553E5"/>
    <w:rsid w:val="000611BE"/>
    <w:rsid w:val="00061CD1"/>
    <w:rsid w:val="00074604"/>
    <w:rsid w:val="00081957"/>
    <w:rsid w:val="00083461"/>
    <w:rsid w:val="000842ED"/>
    <w:rsid w:val="000A1B6A"/>
    <w:rsid w:val="000A7988"/>
    <w:rsid w:val="000B49AC"/>
    <w:rsid w:val="000C51EC"/>
    <w:rsid w:val="000C5BC1"/>
    <w:rsid w:val="000E06AD"/>
    <w:rsid w:val="000E7DD4"/>
    <w:rsid w:val="000F4505"/>
    <w:rsid w:val="00110037"/>
    <w:rsid w:val="00116B47"/>
    <w:rsid w:val="00120426"/>
    <w:rsid w:val="00131908"/>
    <w:rsid w:val="00144C74"/>
    <w:rsid w:val="00147C5D"/>
    <w:rsid w:val="00152852"/>
    <w:rsid w:val="0015420D"/>
    <w:rsid w:val="00170256"/>
    <w:rsid w:val="001704DB"/>
    <w:rsid w:val="00170CEA"/>
    <w:rsid w:val="00173792"/>
    <w:rsid w:val="0017487E"/>
    <w:rsid w:val="00180949"/>
    <w:rsid w:val="001A34E4"/>
    <w:rsid w:val="001B3766"/>
    <w:rsid w:val="001C1694"/>
    <w:rsid w:val="001F3810"/>
    <w:rsid w:val="0020477F"/>
    <w:rsid w:val="00207D84"/>
    <w:rsid w:val="00212F48"/>
    <w:rsid w:val="00213410"/>
    <w:rsid w:val="002222BC"/>
    <w:rsid w:val="0024199C"/>
    <w:rsid w:val="00247918"/>
    <w:rsid w:val="002520EE"/>
    <w:rsid w:val="00261748"/>
    <w:rsid w:val="002643A2"/>
    <w:rsid w:val="00267516"/>
    <w:rsid w:val="00276AB9"/>
    <w:rsid w:val="002851FB"/>
    <w:rsid w:val="002A0B13"/>
    <w:rsid w:val="002C0350"/>
    <w:rsid w:val="002C3ABD"/>
    <w:rsid w:val="002D4AB3"/>
    <w:rsid w:val="002E1BED"/>
    <w:rsid w:val="002E47A5"/>
    <w:rsid w:val="00306A57"/>
    <w:rsid w:val="00320410"/>
    <w:rsid w:val="0032366E"/>
    <w:rsid w:val="0033665E"/>
    <w:rsid w:val="00337E26"/>
    <w:rsid w:val="0036393C"/>
    <w:rsid w:val="00380B6E"/>
    <w:rsid w:val="0038264E"/>
    <w:rsid w:val="0038330D"/>
    <w:rsid w:val="003848DA"/>
    <w:rsid w:val="003A0D6C"/>
    <w:rsid w:val="003A3F3E"/>
    <w:rsid w:val="003A4D4F"/>
    <w:rsid w:val="003A5FA0"/>
    <w:rsid w:val="003A64A6"/>
    <w:rsid w:val="003B4224"/>
    <w:rsid w:val="003B4397"/>
    <w:rsid w:val="003B671F"/>
    <w:rsid w:val="003C1934"/>
    <w:rsid w:val="003C6A1E"/>
    <w:rsid w:val="003D32BD"/>
    <w:rsid w:val="003D6698"/>
    <w:rsid w:val="003F0657"/>
    <w:rsid w:val="003F0C35"/>
    <w:rsid w:val="004042AA"/>
    <w:rsid w:val="00415124"/>
    <w:rsid w:val="004162DC"/>
    <w:rsid w:val="00427DCA"/>
    <w:rsid w:val="004508CC"/>
    <w:rsid w:val="00452377"/>
    <w:rsid w:val="00453771"/>
    <w:rsid w:val="0045590F"/>
    <w:rsid w:val="00455B0F"/>
    <w:rsid w:val="00460A4D"/>
    <w:rsid w:val="00470338"/>
    <w:rsid w:val="00470599"/>
    <w:rsid w:val="00482A03"/>
    <w:rsid w:val="00485EFF"/>
    <w:rsid w:val="00495DAE"/>
    <w:rsid w:val="004A3296"/>
    <w:rsid w:val="004A45DB"/>
    <w:rsid w:val="004C71F8"/>
    <w:rsid w:val="004D34BC"/>
    <w:rsid w:val="004E1F90"/>
    <w:rsid w:val="004F516C"/>
    <w:rsid w:val="00507838"/>
    <w:rsid w:val="0051368F"/>
    <w:rsid w:val="00524F3D"/>
    <w:rsid w:val="00524FF4"/>
    <w:rsid w:val="005347C0"/>
    <w:rsid w:val="00543D97"/>
    <w:rsid w:val="00545FB8"/>
    <w:rsid w:val="005658E0"/>
    <w:rsid w:val="00570F38"/>
    <w:rsid w:val="00570F48"/>
    <w:rsid w:val="00577B98"/>
    <w:rsid w:val="0058060B"/>
    <w:rsid w:val="0058235D"/>
    <w:rsid w:val="00582A76"/>
    <w:rsid w:val="0059056F"/>
    <w:rsid w:val="005A0F56"/>
    <w:rsid w:val="005A1B1C"/>
    <w:rsid w:val="005A5849"/>
    <w:rsid w:val="005B0E7F"/>
    <w:rsid w:val="005B2912"/>
    <w:rsid w:val="005C4A3B"/>
    <w:rsid w:val="005D1824"/>
    <w:rsid w:val="005E6798"/>
    <w:rsid w:val="005F38B6"/>
    <w:rsid w:val="005F3F7A"/>
    <w:rsid w:val="006004EA"/>
    <w:rsid w:val="00612E67"/>
    <w:rsid w:val="00613E53"/>
    <w:rsid w:val="006146B1"/>
    <w:rsid w:val="0062222E"/>
    <w:rsid w:val="00625566"/>
    <w:rsid w:val="00626ADD"/>
    <w:rsid w:val="00634AA3"/>
    <w:rsid w:val="006669A0"/>
    <w:rsid w:val="00676FE6"/>
    <w:rsid w:val="006800BB"/>
    <w:rsid w:val="006A0293"/>
    <w:rsid w:val="006C7B5D"/>
    <w:rsid w:val="006E30C8"/>
    <w:rsid w:val="006F2814"/>
    <w:rsid w:val="006F3081"/>
    <w:rsid w:val="0071795F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C78B8"/>
    <w:rsid w:val="007D3392"/>
    <w:rsid w:val="007D4330"/>
    <w:rsid w:val="007E4FC4"/>
    <w:rsid w:val="007E7384"/>
    <w:rsid w:val="007F25A7"/>
    <w:rsid w:val="008100AE"/>
    <w:rsid w:val="008207E4"/>
    <w:rsid w:val="00825141"/>
    <w:rsid w:val="008257B9"/>
    <w:rsid w:val="00836C2D"/>
    <w:rsid w:val="0084399D"/>
    <w:rsid w:val="00852FD8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A0553"/>
    <w:rsid w:val="008F0B54"/>
    <w:rsid w:val="008F127F"/>
    <w:rsid w:val="008F3763"/>
    <w:rsid w:val="0090391F"/>
    <w:rsid w:val="009072D2"/>
    <w:rsid w:val="00911D01"/>
    <w:rsid w:val="00917C56"/>
    <w:rsid w:val="009259BF"/>
    <w:rsid w:val="009442B9"/>
    <w:rsid w:val="00944B9D"/>
    <w:rsid w:val="00944EC2"/>
    <w:rsid w:val="00946EF0"/>
    <w:rsid w:val="009543C0"/>
    <w:rsid w:val="00957F67"/>
    <w:rsid w:val="00976AA9"/>
    <w:rsid w:val="009805F9"/>
    <w:rsid w:val="0099624E"/>
    <w:rsid w:val="009A4BEE"/>
    <w:rsid w:val="009C087B"/>
    <w:rsid w:val="009C2D84"/>
    <w:rsid w:val="009C39C4"/>
    <w:rsid w:val="009C3B00"/>
    <w:rsid w:val="00A00E3B"/>
    <w:rsid w:val="00A04246"/>
    <w:rsid w:val="00A14F56"/>
    <w:rsid w:val="00A23749"/>
    <w:rsid w:val="00A25B82"/>
    <w:rsid w:val="00A35CFF"/>
    <w:rsid w:val="00A40416"/>
    <w:rsid w:val="00A477F1"/>
    <w:rsid w:val="00A532ED"/>
    <w:rsid w:val="00A7497E"/>
    <w:rsid w:val="00A7607B"/>
    <w:rsid w:val="00AA7A2C"/>
    <w:rsid w:val="00AB254A"/>
    <w:rsid w:val="00AE63A9"/>
    <w:rsid w:val="00AE6CE1"/>
    <w:rsid w:val="00AF421F"/>
    <w:rsid w:val="00B05E94"/>
    <w:rsid w:val="00B07815"/>
    <w:rsid w:val="00B128CA"/>
    <w:rsid w:val="00B209C6"/>
    <w:rsid w:val="00B2625E"/>
    <w:rsid w:val="00B273EB"/>
    <w:rsid w:val="00B33E4F"/>
    <w:rsid w:val="00B455C2"/>
    <w:rsid w:val="00B52EF4"/>
    <w:rsid w:val="00B627AB"/>
    <w:rsid w:val="00B66D4D"/>
    <w:rsid w:val="00B713DB"/>
    <w:rsid w:val="00B80384"/>
    <w:rsid w:val="00B83277"/>
    <w:rsid w:val="00B847D9"/>
    <w:rsid w:val="00BC3405"/>
    <w:rsid w:val="00BD195E"/>
    <w:rsid w:val="00BD263E"/>
    <w:rsid w:val="00BD536B"/>
    <w:rsid w:val="00BD6D33"/>
    <w:rsid w:val="00BE4571"/>
    <w:rsid w:val="00BF5548"/>
    <w:rsid w:val="00C107C5"/>
    <w:rsid w:val="00C118F8"/>
    <w:rsid w:val="00C11C49"/>
    <w:rsid w:val="00C156F4"/>
    <w:rsid w:val="00C23E26"/>
    <w:rsid w:val="00C4281E"/>
    <w:rsid w:val="00C50210"/>
    <w:rsid w:val="00C52943"/>
    <w:rsid w:val="00C538DF"/>
    <w:rsid w:val="00C61E51"/>
    <w:rsid w:val="00C629F8"/>
    <w:rsid w:val="00C662B6"/>
    <w:rsid w:val="00C66A9A"/>
    <w:rsid w:val="00C70F7E"/>
    <w:rsid w:val="00C76AF8"/>
    <w:rsid w:val="00C76B68"/>
    <w:rsid w:val="00C76FCC"/>
    <w:rsid w:val="00C7723E"/>
    <w:rsid w:val="00C77CEE"/>
    <w:rsid w:val="00C93B4F"/>
    <w:rsid w:val="00CD430E"/>
    <w:rsid w:val="00CE1F7D"/>
    <w:rsid w:val="00CE4F9E"/>
    <w:rsid w:val="00CF2CE3"/>
    <w:rsid w:val="00CF359F"/>
    <w:rsid w:val="00D2117F"/>
    <w:rsid w:val="00D248C8"/>
    <w:rsid w:val="00D27964"/>
    <w:rsid w:val="00D335F2"/>
    <w:rsid w:val="00D359D2"/>
    <w:rsid w:val="00D35B4B"/>
    <w:rsid w:val="00D36A7E"/>
    <w:rsid w:val="00D43FEB"/>
    <w:rsid w:val="00D52DA1"/>
    <w:rsid w:val="00D53624"/>
    <w:rsid w:val="00D54794"/>
    <w:rsid w:val="00D63946"/>
    <w:rsid w:val="00D76296"/>
    <w:rsid w:val="00D8638F"/>
    <w:rsid w:val="00D968E4"/>
    <w:rsid w:val="00DB4969"/>
    <w:rsid w:val="00DC1213"/>
    <w:rsid w:val="00DC75B0"/>
    <w:rsid w:val="00DD4417"/>
    <w:rsid w:val="00DD53F9"/>
    <w:rsid w:val="00DD6842"/>
    <w:rsid w:val="00DF0F17"/>
    <w:rsid w:val="00E15F29"/>
    <w:rsid w:val="00E31BD4"/>
    <w:rsid w:val="00E36B54"/>
    <w:rsid w:val="00E4422C"/>
    <w:rsid w:val="00E57424"/>
    <w:rsid w:val="00E62F5C"/>
    <w:rsid w:val="00E748BF"/>
    <w:rsid w:val="00E86CA7"/>
    <w:rsid w:val="00EA0A9F"/>
    <w:rsid w:val="00EB224E"/>
    <w:rsid w:val="00EC16E1"/>
    <w:rsid w:val="00EC2856"/>
    <w:rsid w:val="00EC29F3"/>
    <w:rsid w:val="00ED0F5D"/>
    <w:rsid w:val="00ED3EA8"/>
    <w:rsid w:val="00ED761C"/>
    <w:rsid w:val="00EE4EAC"/>
    <w:rsid w:val="00EF4DA1"/>
    <w:rsid w:val="00F02F6E"/>
    <w:rsid w:val="00F15082"/>
    <w:rsid w:val="00F40897"/>
    <w:rsid w:val="00F45730"/>
    <w:rsid w:val="00F52778"/>
    <w:rsid w:val="00F55CBC"/>
    <w:rsid w:val="00F63BD0"/>
    <w:rsid w:val="00F63C9A"/>
    <w:rsid w:val="00F8512D"/>
    <w:rsid w:val="00F86042"/>
    <w:rsid w:val="00F9551D"/>
    <w:rsid w:val="00FA1A8E"/>
    <w:rsid w:val="00FA5F5F"/>
    <w:rsid w:val="00FA6533"/>
    <w:rsid w:val="00FB0ECA"/>
    <w:rsid w:val="00FD4957"/>
    <w:rsid w:val="00FF0223"/>
    <w:rsid w:val="00FF4329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BE2BE9"/>
    <w:rsid w:val="06F20703"/>
    <w:rsid w:val="073E2C33"/>
    <w:rsid w:val="08761568"/>
    <w:rsid w:val="089A2F9B"/>
    <w:rsid w:val="08A7406D"/>
    <w:rsid w:val="08AA6BF8"/>
    <w:rsid w:val="0A42000B"/>
    <w:rsid w:val="0B9A5A77"/>
    <w:rsid w:val="0D422A6F"/>
    <w:rsid w:val="0D9C3FF3"/>
    <w:rsid w:val="0DAC2802"/>
    <w:rsid w:val="0E4779FD"/>
    <w:rsid w:val="0FD21DC2"/>
    <w:rsid w:val="0FDB338B"/>
    <w:rsid w:val="104D6D9A"/>
    <w:rsid w:val="10976042"/>
    <w:rsid w:val="10DA18EF"/>
    <w:rsid w:val="10F75934"/>
    <w:rsid w:val="11D70F76"/>
    <w:rsid w:val="120B5DF0"/>
    <w:rsid w:val="124F355E"/>
    <w:rsid w:val="128A685D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1E827B15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982240"/>
    <w:rsid w:val="27C771DB"/>
    <w:rsid w:val="289C6FF5"/>
    <w:rsid w:val="28DA7055"/>
    <w:rsid w:val="29C97F80"/>
    <w:rsid w:val="2A233CA2"/>
    <w:rsid w:val="2A847E05"/>
    <w:rsid w:val="2A976B12"/>
    <w:rsid w:val="2B690BB6"/>
    <w:rsid w:val="2BAA3D50"/>
    <w:rsid w:val="2BBA52E9"/>
    <w:rsid w:val="2D3A123B"/>
    <w:rsid w:val="2D773BDD"/>
    <w:rsid w:val="2DA8389D"/>
    <w:rsid w:val="2EB125DE"/>
    <w:rsid w:val="2EF20647"/>
    <w:rsid w:val="2EF66F26"/>
    <w:rsid w:val="2F55672F"/>
    <w:rsid w:val="304C0661"/>
    <w:rsid w:val="314D58AA"/>
    <w:rsid w:val="3289677F"/>
    <w:rsid w:val="32B86555"/>
    <w:rsid w:val="33856A8E"/>
    <w:rsid w:val="33864421"/>
    <w:rsid w:val="33891472"/>
    <w:rsid w:val="379A2D75"/>
    <w:rsid w:val="38B77DA3"/>
    <w:rsid w:val="38CE02BA"/>
    <w:rsid w:val="38F86B1E"/>
    <w:rsid w:val="39AE46DE"/>
    <w:rsid w:val="39FA611E"/>
    <w:rsid w:val="3B597383"/>
    <w:rsid w:val="3BA8552E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982334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843F60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07D2D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A11B46"/>
    <w:rsid w:val="76B32BBF"/>
    <w:rsid w:val="76DB7C64"/>
    <w:rsid w:val="76FB599D"/>
    <w:rsid w:val="78473F9A"/>
    <w:rsid w:val="78594D6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266080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6827FC-13DE-4941-9209-3103201AAD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920</Words>
  <Characters>997</Characters>
  <Lines>30</Lines>
  <Paragraphs>22</Paragraphs>
  <TotalTime>9</TotalTime>
  <ScaleCrop>false</ScaleCrop>
  <LinksUpToDate>false</LinksUpToDate>
  <CharactersWithSpaces>1008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2025-07-03T09:36:23Z</dcterms:modified>
  <cp:revision>209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9B5D97FA390F442C934597E001B2EADD_12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