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E4B54">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14:paraId="066CBC9F">
      <w:pPr>
        <w:jc w:val="center"/>
        <w:rPr>
          <w:rFonts w:ascii="宋体" w:hAnsi="宋体"/>
          <w:color w:val="C00000"/>
          <w:sz w:val="18"/>
          <w:szCs w:val="18"/>
          <w:lang w:eastAsia="zh-CN"/>
        </w:rPr>
      </w:pPr>
    </w:p>
    <w:p w14:paraId="148CD0D8">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4</w:t>
      </w:r>
      <w:r>
        <w:rPr>
          <w:rFonts w:hint="eastAsia" w:ascii="宋体" w:hAnsi="宋体"/>
          <w:color w:val="000000"/>
          <w:sz w:val="32"/>
          <w:szCs w:val="32"/>
          <w:lang w:eastAsia="zh-CN"/>
        </w:rPr>
        <w:t>〕</w:t>
      </w:r>
      <w:r>
        <w:rPr>
          <w:rFonts w:ascii="宋体" w:hAnsi="宋体" w:eastAsiaTheme="minorEastAsia"/>
          <w:color w:val="000000"/>
          <w:sz w:val="32"/>
          <w:szCs w:val="32"/>
          <w:lang w:eastAsia="zh-CN"/>
        </w:rPr>
        <w:t>7</w:t>
      </w:r>
      <w:r>
        <w:rPr>
          <w:rFonts w:hint="eastAsia" w:ascii="宋体" w:hAnsi="宋体" w:eastAsiaTheme="minorEastAsia"/>
          <w:color w:val="000000"/>
          <w:sz w:val="32"/>
          <w:szCs w:val="32"/>
          <w:lang w:val="en-US" w:eastAsia="zh-CN"/>
        </w:rPr>
        <w:t>4</w:t>
      </w:r>
      <w:r>
        <w:rPr>
          <w:rFonts w:hint="eastAsia" w:ascii="宋体" w:hAnsi="宋体"/>
          <w:color w:val="000000"/>
          <w:sz w:val="32"/>
          <w:szCs w:val="32"/>
          <w:lang w:eastAsia="zh-CN"/>
        </w:rPr>
        <w:t>号</w:t>
      </w:r>
      <w:bookmarkEnd w:id="0"/>
    </w:p>
    <w:p w14:paraId="7934A0F8">
      <w:pPr>
        <w:spacing w:line="360" w:lineRule="auto"/>
        <w:jc w:val="center"/>
        <w:rPr>
          <w:rFonts w:asciiTheme="majorEastAsia" w:hAnsiTheme="majorEastAsia" w:eastAsiaTheme="majorEastAsia"/>
          <w:b/>
          <w:sz w:val="44"/>
          <w:szCs w:val="44"/>
          <w:lang w:eastAsia="zh-CN"/>
        </w:rPr>
      </w:pPr>
    </w:p>
    <w:p w14:paraId="7B307237">
      <w:pPr>
        <w:spacing w:line="360" w:lineRule="auto"/>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关于组织申报广东省哲学社会科学规划2025年度常规项目的通知</w:t>
      </w:r>
    </w:p>
    <w:p w14:paraId="1D974189">
      <w:pPr>
        <w:spacing w:line="360" w:lineRule="auto"/>
        <w:rPr>
          <w:rFonts w:ascii="仿宋" w:hAnsi="仿宋" w:eastAsia="仿宋"/>
          <w:sz w:val="30"/>
          <w:szCs w:val="30"/>
          <w:lang w:eastAsia="zh-CN"/>
        </w:rPr>
      </w:pPr>
      <w:r>
        <w:rPr>
          <w:rFonts w:hint="eastAsia" w:ascii="仿宋" w:hAnsi="仿宋" w:eastAsia="仿宋"/>
          <w:sz w:val="30"/>
          <w:szCs w:val="30"/>
          <w:lang w:eastAsia="zh-CN"/>
        </w:rPr>
        <w:t>学校各单位：</w:t>
      </w:r>
    </w:p>
    <w:p w14:paraId="1383B114">
      <w:pPr>
        <w:spacing w:line="360" w:lineRule="auto"/>
        <w:ind w:firstLine="600" w:firstLineChars="200"/>
        <w:rPr>
          <w:rFonts w:ascii="仿宋" w:hAnsi="仿宋" w:eastAsia="仿宋"/>
          <w:sz w:val="30"/>
          <w:szCs w:val="30"/>
          <w:highlight w:val="none"/>
          <w:lang w:eastAsia="zh-CN"/>
        </w:rPr>
      </w:pPr>
      <w:r>
        <w:rPr>
          <w:rFonts w:hint="eastAsia" w:ascii="仿宋" w:hAnsi="仿宋" w:eastAsia="仿宋"/>
          <w:sz w:val="30"/>
          <w:szCs w:val="30"/>
          <w:lang w:eastAsia="zh-CN"/>
        </w:rPr>
        <w:t>依据广东省哲学社会科学规划专项小组文件《广东省哲学社会科学规划2025年度常规项目申报通知》，学校组织开展该项目的申报工作，请有意申报此类项目的负责人认真阅览相关文件，请各单位集中报送，并于</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lang w:eastAsia="zh-CN"/>
        </w:rPr>
        <w:t>月</w:t>
      </w:r>
      <w:r>
        <w:rPr>
          <w:rFonts w:hint="eastAsia" w:ascii="仿宋" w:hAnsi="仿宋" w:eastAsia="仿宋"/>
          <w:sz w:val="30"/>
          <w:szCs w:val="30"/>
          <w:highlight w:val="none"/>
          <w:lang w:val="en-US" w:eastAsia="zh-CN"/>
        </w:rPr>
        <w:t>23</w:t>
      </w:r>
      <w:r>
        <w:rPr>
          <w:rFonts w:hint="eastAsia" w:ascii="仿宋" w:hAnsi="仿宋" w:eastAsia="仿宋"/>
          <w:sz w:val="30"/>
          <w:szCs w:val="30"/>
          <w:highlight w:val="none"/>
          <w:lang w:eastAsia="zh-CN"/>
        </w:rPr>
        <w:t>日前将系统内导出的电子版申报书发送至科研处邮箱：kycjluzh@126.com，学校将统一组织相关专家进行审议并给予指导意见。最终版申报材料请于</w:t>
      </w:r>
      <w:r>
        <w:rPr>
          <w:rFonts w:ascii="仿宋" w:hAnsi="仿宋" w:eastAsia="仿宋"/>
          <w:sz w:val="30"/>
          <w:szCs w:val="30"/>
          <w:highlight w:val="none"/>
          <w:lang w:eastAsia="zh-CN"/>
        </w:rPr>
        <w:t>9</w:t>
      </w:r>
      <w:r>
        <w:rPr>
          <w:rFonts w:hint="eastAsia" w:ascii="仿宋" w:hAnsi="仿宋" w:eastAsia="仿宋"/>
          <w:sz w:val="30"/>
          <w:szCs w:val="30"/>
          <w:highlight w:val="none"/>
          <w:lang w:eastAsia="zh-CN"/>
        </w:rPr>
        <w:t>月</w:t>
      </w:r>
      <w:r>
        <w:rPr>
          <w:rFonts w:hint="eastAsia" w:ascii="仿宋" w:hAnsi="仿宋" w:eastAsia="仿宋"/>
          <w:sz w:val="30"/>
          <w:szCs w:val="30"/>
          <w:highlight w:val="none"/>
          <w:lang w:val="en-US" w:eastAsia="zh-CN"/>
        </w:rPr>
        <w:t>1</w:t>
      </w:r>
      <w:r>
        <w:rPr>
          <w:rFonts w:hint="eastAsia" w:ascii="仿宋" w:hAnsi="仿宋" w:eastAsia="仿宋"/>
          <w:sz w:val="30"/>
          <w:szCs w:val="30"/>
          <w:highlight w:val="none"/>
          <w:lang w:eastAsia="zh-CN"/>
        </w:rPr>
        <w:t>日前在系统上完成提交，纸质文件请于</w:t>
      </w:r>
      <w:r>
        <w:rPr>
          <w:rFonts w:ascii="仿宋" w:hAnsi="仿宋" w:eastAsia="仿宋"/>
          <w:sz w:val="30"/>
          <w:szCs w:val="30"/>
          <w:highlight w:val="none"/>
          <w:lang w:eastAsia="zh-CN"/>
        </w:rPr>
        <w:t>9</w:t>
      </w:r>
      <w:r>
        <w:rPr>
          <w:rFonts w:hint="eastAsia" w:ascii="仿宋" w:hAnsi="仿宋" w:eastAsia="仿宋"/>
          <w:sz w:val="30"/>
          <w:szCs w:val="30"/>
          <w:highlight w:val="none"/>
          <w:lang w:eastAsia="zh-CN"/>
        </w:rPr>
        <w:t>月</w:t>
      </w:r>
      <w:r>
        <w:rPr>
          <w:rFonts w:hint="eastAsia" w:ascii="仿宋" w:hAnsi="仿宋" w:eastAsia="仿宋"/>
          <w:sz w:val="30"/>
          <w:szCs w:val="30"/>
          <w:highlight w:val="none"/>
          <w:lang w:val="en-US" w:eastAsia="zh-CN"/>
        </w:rPr>
        <w:t>3</w:t>
      </w:r>
      <w:r>
        <w:rPr>
          <w:rFonts w:hint="eastAsia" w:ascii="仿宋" w:hAnsi="仿宋" w:eastAsia="仿宋"/>
          <w:sz w:val="30"/>
          <w:szCs w:val="30"/>
          <w:highlight w:val="none"/>
          <w:lang w:eastAsia="zh-CN"/>
        </w:rPr>
        <w:t>日报送至图书馆2</w:t>
      </w:r>
      <w:r>
        <w:rPr>
          <w:rFonts w:ascii="仿宋" w:hAnsi="仿宋" w:eastAsia="仿宋"/>
          <w:sz w:val="30"/>
          <w:szCs w:val="30"/>
          <w:highlight w:val="none"/>
          <w:lang w:eastAsia="zh-CN"/>
        </w:rPr>
        <w:t>12</w:t>
      </w:r>
      <w:r>
        <w:rPr>
          <w:rFonts w:hint="eastAsia" w:ascii="仿宋" w:hAnsi="仿宋" w:eastAsia="仿宋"/>
          <w:sz w:val="30"/>
          <w:szCs w:val="30"/>
          <w:highlight w:val="none"/>
          <w:lang w:eastAsia="zh-CN"/>
        </w:rPr>
        <w:t>室。</w:t>
      </w:r>
    </w:p>
    <w:p w14:paraId="32A88227">
      <w:pPr>
        <w:numPr>
          <w:ilvl w:val="0"/>
          <w:numId w:val="1"/>
        </w:numPr>
        <w:spacing w:line="360" w:lineRule="auto"/>
        <w:ind w:firstLine="602" w:firstLineChars="200"/>
        <w:rPr>
          <w:rFonts w:hint="eastAsia" w:ascii="仿宋" w:hAnsi="仿宋" w:eastAsia="仿宋"/>
          <w:b/>
          <w:bCs/>
          <w:sz w:val="30"/>
          <w:szCs w:val="30"/>
          <w:lang w:val="en-US" w:eastAsia="zh-CN"/>
        </w:rPr>
      </w:pPr>
      <w:r>
        <w:rPr>
          <w:rFonts w:hint="eastAsia" w:ascii="仿宋" w:hAnsi="仿宋" w:eastAsia="仿宋"/>
          <w:b/>
          <w:bCs/>
          <w:sz w:val="30"/>
          <w:szCs w:val="30"/>
          <w:lang w:val="en-US" w:eastAsia="zh-CN"/>
        </w:rPr>
        <w:t>申报资格</w:t>
      </w:r>
    </w:p>
    <w:p w14:paraId="662AB987">
      <w:pPr>
        <w:numPr>
          <w:ilvl w:val="0"/>
          <w:numId w:val="0"/>
        </w:num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1.</w:t>
      </w:r>
      <w:r>
        <w:rPr>
          <w:rFonts w:hint="eastAsia" w:ascii="仿宋" w:hAnsi="仿宋" w:eastAsia="仿宋"/>
          <w:sz w:val="30"/>
          <w:szCs w:val="30"/>
          <w:lang w:eastAsia="zh-CN"/>
        </w:rPr>
        <w:t>申请人只能申报1个项目，且不能作为课题组成员参与其他项目（含2025年度三类研究专项）的申报</w:t>
      </w:r>
      <w:r>
        <w:rPr>
          <w:rFonts w:hint="eastAsia" w:ascii="仿宋" w:hAnsi="仿宋" w:eastAsia="仿宋"/>
          <w:color w:val="FF0000"/>
          <w:sz w:val="30"/>
          <w:szCs w:val="30"/>
          <w:lang w:eastAsia="zh-CN"/>
        </w:rPr>
        <w:t>（</w:t>
      </w:r>
      <w:r>
        <w:rPr>
          <w:rFonts w:hint="eastAsia" w:ascii="仿宋" w:hAnsi="仿宋" w:eastAsia="仿宋"/>
          <w:color w:val="FF0000"/>
          <w:sz w:val="30"/>
          <w:szCs w:val="30"/>
          <w:lang w:val="en-US" w:eastAsia="zh-CN"/>
        </w:rPr>
        <w:t>请负责人务必通知项目参与人，以免单位参与人自己申报本年度项目）</w:t>
      </w:r>
      <w:r>
        <w:rPr>
          <w:rFonts w:hint="eastAsia" w:ascii="仿宋" w:hAnsi="仿宋" w:eastAsia="仿宋"/>
          <w:sz w:val="30"/>
          <w:szCs w:val="30"/>
          <w:lang w:eastAsia="zh-CN"/>
        </w:rPr>
        <w:t>。课题组成员最多只能参与2025年度常规项目、三类研究专项中的2个课题的申报。</w:t>
      </w:r>
    </w:p>
    <w:p w14:paraId="7B68BA82">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2.</w:t>
      </w:r>
      <w:r>
        <w:rPr>
          <w:rFonts w:hint="eastAsia" w:ascii="仿宋" w:hAnsi="仿宋" w:eastAsia="仿宋"/>
          <w:sz w:val="30"/>
          <w:szCs w:val="30"/>
          <w:lang w:eastAsia="zh-CN"/>
        </w:rPr>
        <w:t>在研的国家社科基金项目的负责人（包括子课题负责人）、在研的省社科规划项目负责人（结项证书标注日期在2024年8月2日之后），三年内国家社科基金项目、省社科规划项目被终止，或五年内被撤项的项目负责人（时间截止至2024年7月31日），不能作为项目负责人申报本项目。</w:t>
      </w:r>
    </w:p>
    <w:p w14:paraId="51648C88">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3.</w:t>
      </w:r>
      <w:r>
        <w:rPr>
          <w:rFonts w:hint="eastAsia" w:ascii="仿宋" w:hAnsi="仿宋" w:eastAsia="仿宋"/>
          <w:sz w:val="30"/>
          <w:szCs w:val="30"/>
          <w:lang w:eastAsia="zh-CN"/>
        </w:rPr>
        <w:t>申请人根据项目内容选择申报，申报课题不能与已立项的国家级、省部级项目相同或相似。</w:t>
      </w:r>
    </w:p>
    <w:p w14:paraId="0940727B">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val="en-US" w:eastAsia="zh-CN"/>
        </w:rPr>
        <w:t>4.</w:t>
      </w:r>
      <w:r>
        <w:rPr>
          <w:rFonts w:hint="eastAsia" w:ascii="仿宋" w:hAnsi="仿宋" w:eastAsia="仿宋"/>
          <w:sz w:val="30"/>
          <w:szCs w:val="30"/>
          <w:lang w:eastAsia="zh-CN"/>
        </w:rPr>
        <w:t>后期资助项目申请人需提供成果查重报告，并且必须近五年以第一作者身份在北大版、南大版核心期刊或SSCI、SCI、EI等收录期刊发表过相关论文。以博士学位论文、博士后研究报告为基础申报的，论文或报告完成日期应为三年以上（答辩日期为2021年7月31日之前），并在原论文或报告基础上进行实质性修改，且增删、修改内容篇幅达到原论文或报告字数30%以上。</w:t>
      </w:r>
    </w:p>
    <w:p w14:paraId="24431327">
      <w:pPr>
        <w:spacing w:line="360" w:lineRule="auto"/>
        <w:ind w:firstLine="602" w:firstLineChars="200"/>
        <w:rPr>
          <w:rFonts w:ascii="仿宋" w:hAnsi="仿宋" w:eastAsia="仿宋"/>
          <w:b/>
          <w:bCs/>
          <w:sz w:val="30"/>
          <w:szCs w:val="30"/>
          <w:lang w:eastAsia="zh-CN"/>
        </w:rPr>
      </w:pPr>
      <w:r>
        <w:rPr>
          <w:rFonts w:hint="eastAsia" w:ascii="仿宋" w:hAnsi="仿宋" w:eastAsia="仿宋"/>
          <w:b/>
          <w:bCs/>
          <w:sz w:val="30"/>
          <w:szCs w:val="30"/>
          <w:lang w:val="en-US" w:eastAsia="zh-CN"/>
        </w:rPr>
        <w:t>二</w:t>
      </w:r>
      <w:r>
        <w:rPr>
          <w:rFonts w:hint="eastAsia" w:ascii="仿宋" w:hAnsi="仿宋" w:eastAsia="仿宋"/>
          <w:b/>
          <w:bCs/>
          <w:sz w:val="30"/>
          <w:szCs w:val="30"/>
          <w:lang w:eastAsia="zh-CN"/>
        </w:rPr>
        <w:t>、申报方式</w:t>
      </w:r>
    </w:p>
    <w:p w14:paraId="0EB7BB45">
      <w:pPr>
        <w:spacing w:line="360" w:lineRule="auto"/>
        <w:ind w:firstLine="600" w:firstLineChars="200"/>
        <w:rPr>
          <w:rFonts w:hint="eastAsia" w:ascii="仿宋" w:hAnsi="仿宋" w:eastAsia="仿宋"/>
          <w:b/>
          <w:bCs/>
          <w:sz w:val="30"/>
          <w:szCs w:val="30"/>
          <w:lang w:eastAsia="zh-CN"/>
        </w:rPr>
      </w:pPr>
      <w:r>
        <w:rPr>
          <w:rFonts w:hint="eastAsia" w:ascii="仿宋" w:hAnsi="仿宋" w:eastAsia="仿宋"/>
          <w:sz w:val="30"/>
          <w:szCs w:val="30"/>
          <w:lang w:eastAsia="zh-CN"/>
        </w:rPr>
        <w:t>项目通过“广东省哲学社会科学规划项目管理平台”（网址：www.gdppssp.com.cn）“项目申报系统”进行申报，并按要求上传申报材料。申报系统开放时间为8月9日10:00—9月4日中午12：00，</w:t>
      </w:r>
      <w:r>
        <w:rPr>
          <w:rFonts w:hint="eastAsia" w:ascii="仿宋" w:hAnsi="仿宋" w:eastAsia="仿宋"/>
          <w:sz w:val="30"/>
          <w:szCs w:val="30"/>
          <w:lang w:val="en-US" w:eastAsia="zh-CN"/>
        </w:rPr>
        <w:t>负责人截至提交系统时间为9月1日</w:t>
      </w:r>
      <w:r>
        <w:rPr>
          <w:rFonts w:hint="eastAsia" w:ascii="仿宋" w:hAnsi="仿宋" w:eastAsia="仿宋"/>
          <w:sz w:val="30"/>
          <w:szCs w:val="30"/>
          <w:lang w:eastAsia="zh-CN"/>
        </w:rPr>
        <w:t>。操作方法及要求见系统通知栏《广东省哲学社会科学规划项目管理平台操作说明》。申报系统技术类问题可扫描平台登录页面下方的易普客服二维码或拨打系统技术支持电话：400-800-1636。</w:t>
      </w:r>
    </w:p>
    <w:p w14:paraId="56742A4C">
      <w:pPr>
        <w:spacing w:line="360" w:lineRule="auto"/>
        <w:ind w:firstLine="600" w:firstLineChars="200"/>
        <w:rPr>
          <w:rFonts w:hint="default" w:ascii="仿宋" w:hAnsi="仿宋" w:eastAsia="仿宋"/>
          <w:sz w:val="30"/>
          <w:szCs w:val="30"/>
          <w:lang w:val="en-US" w:eastAsia="zh-CN"/>
        </w:rPr>
      </w:pPr>
    </w:p>
    <w:p w14:paraId="1C0D69B1">
      <w:pPr>
        <w:spacing w:line="360" w:lineRule="auto"/>
        <w:ind w:firstLine="602" w:firstLineChars="200"/>
        <w:rPr>
          <w:rFonts w:hint="eastAsia" w:ascii="仿宋" w:hAnsi="仿宋" w:eastAsia="仿宋"/>
          <w:b/>
          <w:sz w:val="30"/>
          <w:szCs w:val="30"/>
          <w:lang w:val="en-US" w:eastAsia="zh-CN"/>
        </w:rPr>
      </w:pPr>
    </w:p>
    <w:p w14:paraId="5B78214A">
      <w:pPr>
        <w:spacing w:line="360" w:lineRule="auto"/>
        <w:ind w:firstLine="602" w:firstLineChars="200"/>
        <w:rPr>
          <w:rFonts w:hint="default" w:ascii="仿宋" w:hAnsi="仿宋" w:eastAsia="仿宋"/>
          <w:b/>
          <w:sz w:val="30"/>
          <w:szCs w:val="30"/>
          <w:lang w:val="en-US" w:eastAsia="zh-CN"/>
        </w:rPr>
      </w:pPr>
      <w:r>
        <w:rPr>
          <w:rFonts w:hint="eastAsia" w:ascii="仿宋" w:hAnsi="仿宋" w:eastAsia="仿宋"/>
          <w:b/>
          <w:sz w:val="30"/>
          <w:szCs w:val="30"/>
          <w:lang w:val="en-US" w:eastAsia="zh-CN"/>
        </w:rPr>
        <w:t>三</w:t>
      </w:r>
      <w:r>
        <w:rPr>
          <w:rFonts w:hint="eastAsia" w:ascii="仿宋" w:hAnsi="仿宋" w:eastAsia="仿宋"/>
          <w:b/>
          <w:sz w:val="30"/>
          <w:szCs w:val="30"/>
          <w:lang w:eastAsia="zh-CN"/>
        </w:rPr>
        <w:t>、</w:t>
      </w:r>
      <w:r>
        <w:rPr>
          <w:rFonts w:hint="eastAsia" w:ascii="仿宋" w:hAnsi="仿宋" w:eastAsia="仿宋"/>
          <w:b/>
          <w:sz w:val="30"/>
          <w:szCs w:val="30"/>
          <w:lang w:val="en-US" w:eastAsia="zh-CN"/>
        </w:rPr>
        <w:t>成果形式</w:t>
      </w:r>
    </w:p>
    <w:p w14:paraId="03414372">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一般项目、青年项目、岭南文化项目的预期成果形式包括研究报告、论文和专著三类，可三选一或三选二。其中，研究报告不少于3万字；论文需在学术期刊发表3篇以上（含3篇），内容须具有相关性、系统性；专著书稿不少于10万字。若选两种成果形式，则均需达到上述相关成果要求。</w:t>
      </w:r>
    </w:p>
    <w:p w14:paraId="4191CB7E">
      <w:pPr>
        <w:spacing w:line="360" w:lineRule="auto"/>
        <w:ind w:firstLine="600" w:firstLineChars="200"/>
        <w:rPr>
          <w:rFonts w:hint="eastAsia" w:ascii="仿宋" w:hAnsi="仿宋" w:eastAsia="仿宋"/>
          <w:b/>
          <w:sz w:val="30"/>
          <w:szCs w:val="30"/>
          <w:lang w:val="en-US" w:eastAsia="zh-CN"/>
        </w:rPr>
      </w:pPr>
      <w:r>
        <w:rPr>
          <w:rFonts w:hint="eastAsia" w:ascii="仿宋" w:hAnsi="仿宋" w:eastAsia="仿宋"/>
          <w:sz w:val="30"/>
          <w:szCs w:val="30"/>
          <w:lang w:eastAsia="zh-CN"/>
        </w:rPr>
        <w:t>后期资助项目的预期成果形式以资助学术专著为主，少量资助学术价值较高的资料汇编、译著和工具书。</w:t>
      </w:r>
    </w:p>
    <w:p w14:paraId="02C3483B">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val="en-US" w:eastAsia="zh-CN"/>
        </w:rPr>
        <w:t>四</w:t>
      </w:r>
      <w:r>
        <w:rPr>
          <w:rFonts w:hint="eastAsia" w:ascii="仿宋" w:hAnsi="仿宋" w:eastAsia="仿宋"/>
          <w:b/>
          <w:sz w:val="30"/>
          <w:szCs w:val="30"/>
          <w:lang w:eastAsia="zh-CN"/>
        </w:rPr>
        <w:t>、申报材料要求</w:t>
      </w:r>
    </w:p>
    <w:p w14:paraId="6D14633D">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以下类别申请书和活页均用A3纸双面打印，中缝装订。</w:t>
      </w:r>
      <w:r>
        <w:rPr>
          <w:rFonts w:hint="eastAsia" w:ascii="仿宋" w:hAnsi="仿宋" w:eastAsia="仿宋"/>
          <w:b w:val="0"/>
          <w:bCs/>
          <w:sz w:val="30"/>
          <w:szCs w:val="30"/>
          <w:lang w:eastAsia="zh-CN"/>
        </w:rPr>
        <w:t>活页不得以任何形式出现申报者姓名、单位等背景信息。</w:t>
      </w:r>
    </w:p>
    <w:p w14:paraId="7E0BFA7A">
      <w:pPr>
        <w:numPr>
          <w:ilvl w:val="0"/>
          <w:numId w:val="0"/>
        </w:num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val="en-US" w:eastAsia="zh-CN"/>
        </w:rPr>
        <w:t>1.</w:t>
      </w:r>
      <w:r>
        <w:rPr>
          <w:rFonts w:hint="eastAsia" w:ascii="仿宋" w:hAnsi="仿宋" w:eastAsia="仿宋"/>
          <w:b w:val="0"/>
          <w:bCs/>
          <w:sz w:val="30"/>
          <w:szCs w:val="30"/>
          <w:lang w:eastAsia="zh-CN"/>
        </w:rPr>
        <w:t>申请一般项目、青年项目，须提交</w:t>
      </w:r>
      <w:r>
        <w:rPr>
          <w:rFonts w:hint="eastAsia" w:ascii="仿宋" w:hAnsi="仿宋" w:eastAsia="仿宋"/>
          <w:b w:val="0"/>
          <w:bCs/>
          <w:sz w:val="30"/>
          <w:szCs w:val="30"/>
          <w:lang w:val="en-US" w:eastAsia="zh-CN"/>
        </w:rPr>
        <w:t>4</w:t>
      </w:r>
      <w:r>
        <w:rPr>
          <w:rFonts w:hint="eastAsia" w:ascii="仿宋" w:hAnsi="仿宋" w:eastAsia="仿宋"/>
          <w:b w:val="0"/>
          <w:bCs/>
          <w:sz w:val="30"/>
          <w:szCs w:val="30"/>
          <w:lang w:eastAsia="zh-CN"/>
        </w:rPr>
        <w:t>份申请书、5份项目论证活页。</w:t>
      </w:r>
    </w:p>
    <w:p w14:paraId="1760B803">
      <w:pPr>
        <w:numPr>
          <w:ilvl w:val="0"/>
          <w:numId w:val="0"/>
        </w:num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val="en-US" w:eastAsia="zh-CN"/>
        </w:rPr>
        <w:t>2.</w:t>
      </w:r>
      <w:r>
        <w:rPr>
          <w:rFonts w:hint="eastAsia" w:ascii="仿宋" w:hAnsi="仿宋" w:eastAsia="仿宋"/>
          <w:b w:val="0"/>
          <w:bCs/>
          <w:sz w:val="30"/>
          <w:szCs w:val="30"/>
          <w:lang w:eastAsia="zh-CN"/>
        </w:rPr>
        <w:t>申请岭南文化项目，须提交</w:t>
      </w:r>
      <w:r>
        <w:rPr>
          <w:rFonts w:hint="eastAsia" w:ascii="仿宋" w:hAnsi="仿宋" w:eastAsia="仿宋"/>
          <w:b w:val="0"/>
          <w:bCs/>
          <w:sz w:val="30"/>
          <w:szCs w:val="30"/>
          <w:lang w:val="en-US" w:eastAsia="zh-CN"/>
        </w:rPr>
        <w:t>4</w:t>
      </w:r>
      <w:r>
        <w:rPr>
          <w:rFonts w:hint="eastAsia" w:ascii="仿宋" w:hAnsi="仿宋" w:eastAsia="仿宋"/>
          <w:b w:val="0"/>
          <w:bCs/>
          <w:sz w:val="30"/>
          <w:szCs w:val="30"/>
          <w:lang w:eastAsia="zh-CN"/>
        </w:rPr>
        <w:t>份申请书，项目论证活页7份。</w:t>
      </w:r>
    </w:p>
    <w:p w14:paraId="148E5CD8">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b w:val="0"/>
          <w:bCs/>
          <w:sz w:val="30"/>
          <w:szCs w:val="30"/>
          <w:lang w:val="en-US" w:eastAsia="zh-CN"/>
        </w:rPr>
        <w:t>3.</w:t>
      </w:r>
      <w:r>
        <w:rPr>
          <w:rFonts w:hint="eastAsia" w:ascii="仿宋" w:hAnsi="仿宋" w:eastAsia="仿宋"/>
          <w:b w:val="0"/>
          <w:bCs/>
          <w:sz w:val="30"/>
          <w:szCs w:val="30"/>
          <w:lang w:eastAsia="zh-CN"/>
        </w:rPr>
        <w:t>申请后期资助项目，须提交</w:t>
      </w:r>
      <w:r>
        <w:rPr>
          <w:rFonts w:hint="eastAsia" w:ascii="仿宋" w:hAnsi="仿宋" w:eastAsia="仿宋"/>
          <w:b w:val="0"/>
          <w:bCs/>
          <w:sz w:val="30"/>
          <w:szCs w:val="30"/>
          <w:lang w:val="en-US" w:eastAsia="zh-CN"/>
        </w:rPr>
        <w:t>4</w:t>
      </w:r>
      <w:r>
        <w:rPr>
          <w:rFonts w:hint="eastAsia" w:ascii="仿宋" w:hAnsi="仿宋" w:eastAsia="仿宋"/>
          <w:b w:val="0"/>
          <w:bCs/>
          <w:sz w:val="30"/>
          <w:szCs w:val="30"/>
          <w:lang w:eastAsia="zh-CN"/>
        </w:rPr>
        <w:t>份申请书、7份成果简介（活页）以及2份装订成册的成果打印稿（A4纸双面打印，左侧装订）、成果查重报告1份，成果简介、成果打印稿不得以任何形式出现申请人姓名、单位等背景信息。此外，须提交一份近5年以第一作者身份在北大版、南大版核心期刊或SSCI、SCI、EI等收录期刊上发表论文的复印件。中文论文提供期刊首页及目录复印件，英文论文提供图书馆盖章的收录证明。博士学位论文或博士后研究报告原文，并附修改说明1份（本材料仅限以博士学位论文和博士后研究报告为基础申请后期资助项目的成果）。</w:t>
      </w:r>
    </w:p>
    <w:p w14:paraId="5FB1AE58">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eastAsia="zh-CN"/>
        </w:rPr>
        <w:t>五、资助经费</w:t>
      </w:r>
    </w:p>
    <w:p w14:paraId="6EE56C85">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一般项目、青年项目、岭南文化项目、后期资助项目每项资助3万元。</w:t>
      </w:r>
    </w:p>
    <w:p w14:paraId="1B9C0345">
      <w:pPr>
        <w:spacing w:line="360" w:lineRule="auto"/>
        <w:ind w:firstLine="602" w:firstLineChars="200"/>
        <w:rPr>
          <w:rFonts w:hint="eastAsia" w:ascii="仿宋" w:hAnsi="仿宋" w:eastAsia="仿宋"/>
          <w:b/>
          <w:sz w:val="30"/>
          <w:szCs w:val="30"/>
          <w:lang w:val="en-US" w:eastAsia="zh-CN"/>
        </w:rPr>
      </w:pPr>
    </w:p>
    <w:p w14:paraId="54CDDAE9">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val="en-US" w:eastAsia="zh-CN"/>
        </w:rPr>
        <w:t>特别提示：</w:t>
      </w:r>
      <w:r>
        <w:rPr>
          <w:rFonts w:hint="eastAsia" w:ascii="仿宋" w:hAnsi="仿宋" w:eastAsia="仿宋"/>
          <w:b/>
          <w:sz w:val="30"/>
          <w:szCs w:val="30"/>
          <w:lang w:eastAsia="zh-CN"/>
        </w:rPr>
        <w:t>2025年度学科共建项目立项将从入围常规项目和三类研究专项复评但未能最终立项的名单中产生。</w:t>
      </w:r>
    </w:p>
    <w:p w14:paraId="5CF5BB14">
      <w:pPr>
        <w:spacing w:line="360" w:lineRule="auto"/>
        <w:ind w:firstLine="600" w:firstLineChars="200"/>
        <w:rPr>
          <w:rFonts w:ascii="仿宋" w:hAnsi="仿宋" w:eastAsia="仿宋"/>
          <w:bCs/>
          <w:sz w:val="28"/>
          <w:szCs w:val="28"/>
          <w:lang w:eastAsia="zh-CN"/>
        </w:rPr>
      </w:pPr>
      <w:r>
        <w:rPr>
          <w:rFonts w:hint="eastAsia" w:ascii="仿宋" w:hAnsi="仿宋" w:eastAsia="仿宋"/>
          <w:sz w:val="30"/>
          <w:szCs w:val="30"/>
          <w:lang w:eastAsia="zh-CN"/>
        </w:rPr>
        <w:t>其他未尽事宜详见附件。</w:t>
      </w:r>
    </w:p>
    <w:p w14:paraId="0C5AC1B9">
      <w:pPr>
        <w:spacing w:line="360" w:lineRule="auto"/>
        <w:jc w:val="center"/>
        <w:rPr>
          <w:rFonts w:ascii="仿宋" w:hAnsi="仿宋" w:eastAsiaTheme="minorEastAsia"/>
          <w:bCs/>
          <w:sz w:val="28"/>
          <w:szCs w:val="28"/>
          <w:lang w:eastAsia="zh-CN"/>
        </w:rPr>
      </w:pPr>
    </w:p>
    <w:p w14:paraId="10C68411">
      <w:pPr>
        <w:spacing w:line="360" w:lineRule="auto"/>
        <w:ind w:firstLine="600" w:firstLineChars="200"/>
        <w:rPr>
          <w:rFonts w:ascii="仿宋" w:hAnsi="仿宋" w:eastAsia="仿宋"/>
          <w:bCs/>
          <w:sz w:val="30"/>
          <w:szCs w:val="30"/>
          <w:lang w:eastAsia="zh-CN"/>
        </w:rPr>
      </w:pPr>
      <w:bookmarkStart w:id="1" w:name="_GoBack"/>
      <w:bookmarkEnd w:id="1"/>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ascii="仿宋" w:hAnsi="仿宋" w:eastAsia="仿宋"/>
          <w:bCs/>
          <w:sz w:val="30"/>
          <w:szCs w:val="30"/>
          <w:lang w:eastAsia="zh-CN"/>
        </w:rPr>
        <w:t>13798962651</w:t>
      </w:r>
    </w:p>
    <w:p w14:paraId="2AC539F2">
      <w:pPr>
        <w:wordWrap w:val="0"/>
        <w:spacing w:line="360" w:lineRule="auto"/>
        <w:rPr>
          <w:rFonts w:ascii="仿宋" w:hAnsi="仿宋" w:eastAsia="仿宋"/>
          <w:bCs/>
          <w:sz w:val="30"/>
          <w:szCs w:val="30"/>
          <w:lang w:eastAsia="zh-CN"/>
        </w:rPr>
      </w:pPr>
    </w:p>
    <w:p w14:paraId="6B4CD479">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附件：</w:t>
      </w:r>
    </w:p>
    <w:p w14:paraId="2FE19269">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　　</w:t>
      </w:r>
      <w:r>
        <w:rPr>
          <w:rFonts w:hint="eastAsia" w:ascii="仿宋" w:hAnsi="仿宋" w:eastAsia="仿宋"/>
          <w:sz w:val="30"/>
          <w:szCs w:val="30"/>
          <w:lang w:eastAsia="zh-CN"/>
        </w:rPr>
        <w:t>广东省哲学社会科学规划2025年度常规项目申报通知</w:t>
      </w:r>
    </w:p>
    <w:p w14:paraId="2C49A0C6">
      <w:pPr>
        <w:spacing w:line="560" w:lineRule="exact"/>
        <w:ind w:right="1600"/>
        <w:jc w:val="right"/>
        <w:rPr>
          <w:rFonts w:hint="eastAsia" w:ascii="仿宋" w:hAnsi="仿宋" w:eastAsia="仿宋"/>
          <w:sz w:val="30"/>
          <w:szCs w:val="30"/>
          <w:lang w:eastAsia="zh-CN"/>
        </w:rPr>
      </w:pPr>
    </w:p>
    <w:p w14:paraId="674F21BE">
      <w:pPr>
        <w:spacing w:line="560" w:lineRule="exact"/>
        <w:ind w:right="1600"/>
        <w:jc w:val="right"/>
        <w:rPr>
          <w:rFonts w:hint="eastAsia" w:ascii="仿宋" w:hAnsi="仿宋" w:eastAsia="仿宋"/>
          <w:sz w:val="30"/>
          <w:szCs w:val="30"/>
          <w:lang w:eastAsia="zh-CN"/>
        </w:rPr>
      </w:pPr>
    </w:p>
    <w:p w14:paraId="4126CD54">
      <w:pPr>
        <w:spacing w:line="560" w:lineRule="exact"/>
        <w:ind w:right="1600"/>
        <w:jc w:val="right"/>
        <w:rPr>
          <w:rFonts w:ascii="仿宋" w:hAnsi="仿宋" w:eastAsia="仿宋"/>
          <w:sz w:val="30"/>
          <w:szCs w:val="30"/>
          <w:lang w:eastAsia="zh-CN"/>
        </w:rPr>
      </w:pPr>
      <w:r>
        <w:rPr>
          <w:rFonts w:hint="eastAsia" w:ascii="仿宋" w:hAnsi="仿宋" w:eastAsia="仿宋"/>
          <w:sz w:val="30"/>
          <w:szCs w:val="30"/>
          <w:lang w:eastAsia="zh-CN"/>
        </w:rPr>
        <w:t>科研处</w:t>
      </w:r>
    </w:p>
    <w:p w14:paraId="089FDF2B">
      <w:pPr>
        <w:spacing w:line="560" w:lineRule="exact"/>
        <w:ind w:right="9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4</w:t>
      </w:r>
      <w:r>
        <w:rPr>
          <w:rFonts w:hint="eastAsia" w:ascii="仿宋" w:hAnsi="仿宋" w:eastAsia="仿宋"/>
          <w:sz w:val="30"/>
          <w:szCs w:val="30"/>
          <w:lang w:eastAsia="zh-CN"/>
        </w:rPr>
        <w:t>年</w:t>
      </w:r>
      <w:r>
        <w:rPr>
          <w:rFonts w:ascii="仿宋" w:hAnsi="仿宋" w:eastAsia="仿宋"/>
          <w:sz w:val="30"/>
          <w:szCs w:val="30"/>
          <w:lang w:eastAsia="zh-CN"/>
        </w:rPr>
        <w:t>8</w:t>
      </w:r>
      <w:r>
        <w:rPr>
          <w:rFonts w:hint="eastAsia" w:ascii="仿宋" w:hAnsi="仿宋" w:eastAsia="仿宋"/>
          <w:sz w:val="30"/>
          <w:szCs w:val="30"/>
          <w:lang w:eastAsia="zh-CN"/>
        </w:rPr>
        <w:t>月</w:t>
      </w:r>
      <w:r>
        <w:rPr>
          <w:rFonts w:hint="eastAsia" w:ascii="仿宋" w:hAnsi="仿宋" w:eastAsia="仿宋"/>
          <w:sz w:val="30"/>
          <w:szCs w:val="30"/>
          <w:lang w:val="en-US" w:eastAsia="zh-CN"/>
        </w:rPr>
        <w:t>1</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1D572">
    <w:pPr>
      <w:pBdr>
        <w:bottom w:val="thickThinSmallGap" w:color="FF0000" w:sz="24" w:space="2"/>
      </w:pBdr>
      <w:spacing w:line="220" w:lineRule="atLeast"/>
      <w:ind w:left="-284" w:leftChars="-129" w:right="-381" w:rightChars="-173"/>
      <w:rPr>
        <w:color w:val="FF0000"/>
      </w:rPr>
    </w:pPr>
  </w:p>
  <w:p w14:paraId="199647CA">
    <w:pPr>
      <w:spacing w:line="440" w:lineRule="exact"/>
      <w:rPr>
        <w:rFonts w:ascii="仿宋_GB2312" w:eastAsia="仿宋_GB2312"/>
        <w:sz w:val="32"/>
        <w:szCs w:val="32"/>
      </w:rPr>
    </w:pPr>
  </w:p>
  <w:p w14:paraId="354CCDE6">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562A18"/>
    <w:multiLevelType w:val="singleLevel"/>
    <w:tmpl w:val="C2562A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200302C0"/>
    <w:rsid w:val="205F062C"/>
    <w:rsid w:val="20DD78A4"/>
    <w:rsid w:val="20E050D7"/>
    <w:rsid w:val="21142E77"/>
    <w:rsid w:val="22351EC4"/>
    <w:rsid w:val="22AF6A7D"/>
    <w:rsid w:val="239B06F1"/>
    <w:rsid w:val="24315539"/>
    <w:rsid w:val="24707CB6"/>
    <w:rsid w:val="24CF1D09"/>
    <w:rsid w:val="25731EF6"/>
    <w:rsid w:val="25973A11"/>
    <w:rsid w:val="270F62FE"/>
    <w:rsid w:val="27803091"/>
    <w:rsid w:val="27C771DB"/>
    <w:rsid w:val="289C6FF5"/>
    <w:rsid w:val="28DA7055"/>
    <w:rsid w:val="29C97F80"/>
    <w:rsid w:val="2A847E05"/>
    <w:rsid w:val="2A976B12"/>
    <w:rsid w:val="2AE573A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2D3DA5"/>
    <w:rsid w:val="58612B6B"/>
    <w:rsid w:val="589347A0"/>
    <w:rsid w:val="58A31D94"/>
    <w:rsid w:val="58D93D60"/>
    <w:rsid w:val="5AB56E89"/>
    <w:rsid w:val="5B0E45DD"/>
    <w:rsid w:val="5C403784"/>
    <w:rsid w:val="5CC92D50"/>
    <w:rsid w:val="5D230B3A"/>
    <w:rsid w:val="5D701798"/>
    <w:rsid w:val="5D997ED3"/>
    <w:rsid w:val="5EFA2BC8"/>
    <w:rsid w:val="60D65B8E"/>
    <w:rsid w:val="60F50A7F"/>
    <w:rsid w:val="625608F6"/>
    <w:rsid w:val="625D650A"/>
    <w:rsid w:val="627256A9"/>
    <w:rsid w:val="63281D24"/>
    <w:rsid w:val="632F198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3"/>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0"/>
    <w:qFormat/>
    <w:uiPriority w:val="0"/>
    <w:pPr>
      <w:ind w:left="100" w:leftChars="2500"/>
    </w:pPr>
  </w:style>
  <w:style w:type="paragraph" w:styleId="7">
    <w:name w:val="Balloon Text"/>
    <w:basedOn w:val="1"/>
    <w:link w:val="29"/>
    <w:qFormat/>
    <w:uiPriority w:val="0"/>
    <w:rPr>
      <w:sz w:val="18"/>
      <w:szCs w:val="18"/>
    </w:rPr>
  </w:style>
  <w:style w:type="paragraph" w:styleId="8">
    <w:name w:val="footer"/>
    <w:basedOn w:val="1"/>
    <w:link w:val="23"/>
    <w:qFormat/>
    <w:uiPriority w:val="0"/>
    <w:pPr>
      <w:tabs>
        <w:tab w:val="center" w:pos="4153"/>
        <w:tab w:val="right" w:pos="8306"/>
      </w:tabs>
      <w:snapToGrid w:val="0"/>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qFormat/>
    <w:uiPriority w:val="0"/>
    <w:rPr>
      <w:color w:val="333333"/>
      <w:u w:val="none"/>
    </w:rPr>
  </w:style>
  <w:style w:type="character" w:styleId="16">
    <w:name w:val="HTML Acronym"/>
    <w:basedOn w:val="13"/>
    <w:qFormat/>
    <w:uiPriority w:val="0"/>
  </w:style>
  <w:style w:type="character" w:styleId="17">
    <w:name w:val="Hyperlink"/>
    <w:basedOn w:val="13"/>
    <w:qFormat/>
    <w:uiPriority w:val="0"/>
    <w:rPr>
      <w:color w:val="0000FF" w:themeColor="hyperlink"/>
      <w:u w:val="single"/>
      <w14:textFill>
        <w14:solidFill>
          <w14:schemeClr w14:val="hlink"/>
        </w14:solidFill>
      </w14:textFill>
    </w:rPr>
  </w:style>
  <w:style w:type="table" w:customStyle="1" w:styleId="18">
    <w:name w:val="Table Normal"/>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qFormat/>
    <w:uiPriority w:val="1"/>
  </w:style>
  <w:style w:type="paragraph" w:customStyle="1" w:styleId="21">
    <w:name w:val="dahei"/>
    <w:basedOn w:val="1"/>
    <w:qFormat/>
    <w:uiPriority w:val="0"/>
    <w:pPr>
      <w:widowControl/>
      <w:spacing w:before="100" w:beforeAutospacing="1" w:after="100" w:afterAutospacing="1"/>
    </w:pPr>
    <w:rPr>
      <w:rFonts w:ascii="宋体" w:hAnsi="宋体" w:cs="宋体"/>
      <w:sz w:val="24"/>
    </w:rPr>
  </w:style>
  <w:style w:type="character" w:customStyle="1" w:styleId="22">
    <w:name w:val="页眉 字符"/>
    <w:basedOn w:val="13"/>
    <w:link w:val="9"/>
    <w:qFormat/>
    <w:uiPriority w:val="0"/>
    <w:rPr>
      <w:rFonts w:eastAsiaTheme="minorHAnsi"/>
      <w:sz w:val="18"/>
      <w:szCs w:val="18"/>
      <w:lang w:eastAsia="en-US"/>
    </w:rPr>
  </w:style>
  <w:style w:type="character" w:customStyle="1" w:styleId="23">
    <w:name w:val="页脚 字符"/>
    <w:basedOn w:val="13"/>
    <w:link w:val="8"/>
    <w:qFormat/>
    <w:uiPriority w:val="0"/>
    <w:rPr>
      <w:rFonts w:eastAsiaTheme="minorHAnsi"/>
      <w:sz w:val="18"/>
      <w:szCs w:val="18"/>
      <w:lang w:eastAsia="en-US"/>
    </w:rPr>
  </w:style>
  <w:style w:type="paragraph" w:customStyle="1" w:styleId="24">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5">
    <w:name w:val="lang1"/>
    <w:basedOn w:val="13"/>
    <w:qFormat/>
    <w:uiPriority w:val="0"/>
  </w:style>
  <w:style w:type="character" w:customStyle="1" w:styleId="26">
    <w:name w:val="layui-this"/>
    <w:basedOn w:val="13"/>
    <w:qFormat/>
    <w:uiPriority w:val="0"/>
    <w:rPr>
      <w:bdr w:val="single" w:color="EEEEEE" w:sz="6" w:space="0"/>
      <w:shd w:val="clear" w:color="auto" w:fill="FFFFFF"/>
    </w:rPr>
  </w:style>
  <w:style w:type="character" w:customStyle="1" w:styleId="27">
    <w:name w:val="lang0"/>
    <w:basedOn w:val="13"/>
    <w:qFormat/>
    <w:uiPriority w:val="0"/>
  </w:style>
  <w:style w:type="character" w:customStyle="1" w:styleId="28">
    <w:name w:val="first-child"/>
    <w:basedOn w:val="13"/>
    <w:qFormat/>
    <w:uiPriority w:val="0"/>
  </w:style>
  <w:style w:type="character" w:customStyle="1" w:styleId="29">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0">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1">
    <w:name w:val="未处理的提及1"/>
    <w:basedOn w:val="13"/>
    <w:semiHidden/>
    <w:unhideWhenUsed/>
    <w:qFormat/>
    <w:uiPriority w:val="99"/>
    <w:rPr>
      <w:color w:val="605E5C"/>
      <w:shd w:val="clear" w:color="auto" w:fill="E1DFDD"/>
    </w:rPr>
  </w:style>
  <w:style w:type="character" w:customStyle="1" w:styleId="32">
    <w:name w:val="未处理的提及2"/>
    <w:basedOn w:val="13"/>
    <w:semiHidden/>
    <w:unhideWhenUsed/>
    <w:qFormat/>
    <w:uiPriority w:val="99"/>
    <w:rPr>
      <w:color w:val="605E5C"/>
      <w:shd w:val="clear" w:color="auto" w:fill="E1DFDD"/>
    </w:rPr>
  </w:style>
  <w:style w:type="character" w:customStyle="1" w:styleId="33">
    <w:name w:val="标题 3 字符"/>
    <w:basedOn w:val="13"/>
    <w:link w:val="4"/>
    <w:semiHidden/>
    <w:uiPriority w:val="0"/>
    <w:rPr>
      <w:rFonts w:eastAsiaTheme="minorHAnsi"/>
      <w:b/>
      <w:bCs/>
      <w:sz w:val="32"/>
      <w:szCs w:val="32"/>
      <w:lang w:eastAsia="en-US"/>
    </w:rPr>
  </w:style>
  <w:style w:type="character" w:customStyle="1" w:styleId="34">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1543</Words>
  <Characters>1665</Characters>
  <Lines>11</Lines>
  <Paragraphs>3</Paragraphs>
  <TotalTime>15</TotalTime>
  <ScaleCrop>false</ScaleCrop>
  <LinksUpToDate>false</LinksUpToDate>
  <CharactersWithSpaces>1671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2024-08-01T03:33:36Z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2052-12.1.0.17147</vt:lpwstr>
  </property>
  <property fmtid="{D5CDD505-2E9C-101B-9397-08002B2CF9AE}" pid="6" name="ICV">
    <vt:lpwstr>8C8C0AF1CDB74C64870FDB65F4BCCE6F_12</vt:lpwstr>
  </property>
</Properties>
</file>