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26</w:t>
      </w:r>
      <w:r>
        <w:rPr>
          <w:rFonts w:hint="eastAsia" w:ascii="宋体" w:hAnsi="宋体"/>
          <w:color w:val="000000"/>
          <w:sz w:val="32"/>
          <w:szCs w:val="32"/>
          <w:lang w:eastAsia="zh-CN"/>
        </w:rPr>
        <w:t>号</w:t>
      </w:r>
      <w:bookmarkEnd w:id="0"/>
    </w:p>
    <w:p w14:paraId="274F2E2E">
      <w:pPr>
        <w:spacing w:line="340" w:lineRule="exact"/>
        <w:jc w:val="center"/>
      </w:pPr>
    </w:p>
    <w:p w14:paraId="463972CA">
      <w:pPr>
        <w:keepNext w:val="0"/>
        <w:keepLines w:val="0"/>
        <w:pageBreakBefore w:val="0"/>
        <w:widowControl w:val="0"/>
        <w:kinsoku/>
        <w:wordWrap/>
        <w:overflowPunct/>
        <w:topLinePunct w:val="0"/>
        <w:autoSpaceDE/>
        <w:autoSpaceDN/>
        <w:bidi w:val="0"/>
        <w:adjustRightInd/>
        <w:snapToGrid/>
        <w:spacing w:before="150" w:beforeLines="50" w:line="360" w:lineRule="auto"/>
        <w:jc w:val="center"/>
        <w:textAlignment w:val="auto"/>
        <w:rPr>
          <w:rFonts w:hint="eastAsia" w:asciiTheme="majorEastAsia" w:hAnsiTheme="majorEastAsia" w:eastAsiaTheme="majorEastAsia"/>
          <w:b/>
          <w:sz w:val="48"/>
          <w:szCs w:val="40"/>
          <w:lang w:eastAsia="zh-CN"/>
        </w:rPr>
      </w:pPr>
      <w:r>
        <w:rPr>
          <w:rFonts w:hint="eastAsia" w:asciiTheme="majorEastAsia" w:hAnsiTheme="majorEastAsia" w:eastAsiaTheme="majorEastAsia"/>
          <w:b/>
          <w:sz w:val="48"/>
          <w:szCs w:val="40"/>
          <w:lang w:eastAsia="zh-CN"/>
        </w:rPr>
        <w:t>关于组织申报202</w:t>
      </w:r>
      <w:r>
        <w:rPr>
          <w:rFonts w:hint="eastAsia" w:asciiTheme="majorEastAsia" w:hAnsiTheme="majorEastAsia" w:eastAsiaTheme="majorEastAsia"/>
          <w:b/>
          <w:sz w:val="48"/>
          <w:szCs w:val="40"/>
          <w:lang w:val="en-US" w:eastAsia="zh-CN"/>
        </w:rPr>
        <w:t>6</w:t>
      </w:r>
      <w:r>
        <w:rPr>
          <w:rFonts w:hint="eastAsia" w:asciiTheme="majorEastAsia" w:hAnsiTheme="majorEastAsia" w:eastAsiaTheme="majorEastAsia"/>
          <w:b/>
          <w:sz w:val="48"/>
          <w:szCs w:val="40"/>
          <w:lang w:eastAsia="zh-CN"/>
        </w:rPr>
        <w:t>年度珠海市哲学社会科学规划课题的通知</w:t>
      </w:r>
    </w:p>
    <w:p w14:paraId="5DEADF23">
      <w:pPr>
        <w:keepNext w:val="0"/>
        <w:keepLines w:val="0"/>
        <w:pageBreakBefore w:val="0"/>
        <w:widowControl w:val="0"/>
        <w:kinsoku/>
        <w:wordWrap/>
        <w:overflowPunct/>
        <w:topLinePunct w:val="0"/>
        <w:autoSpaceDE/>
        <w:autoSpaceDN/>
        <w:bidi w:val="0"/>
        <w:adjustRightInd/>
        <w:snapToGrid/>
        <w:spacing w:before="150" w:beforeLines="50" w:line="360" w:lineRule="auto"/>
        <w:jc w:val="both"/>
        <w:textAlignment w:val="auto"/>
        <w:rPr>
          <w:rFonts w:ascii="仿宋" w:hAnsi="仿宋" w:eastAsia="仿宋"/>
          <w:sz w:val="30"/>
          <w:szCs w:val="30"/>
          <w:lang w:eastAsia="zh-CN"/>
        </w:rPr>
      </w:pPr>
      <w:r>
        <w:rPr>
          <w:rFonts w:hint="eastAsia" w:ascii="仿宋" w:hAnsi="仿宋" w:eastAsia="仿宋"/>
          <w:sz w:val="30"/>
          <w:szCs w:val="30"/>
          <w:lang w:eastAsia="zh-CN"/>
        </w:rPr>
        <w:t>学校各单位：</w:t>
      </w:r>
    </w:p>
    <w:p w14:paraId="3D1C1F85">
      <w:pPr>
        <w:spacing w:line="360" w:lineRule="auto"/>
        <w:ind w:firstLine="600" w:firstLineChars="200"/>
        <w:jc w:val="both"/>
        <w:rPr>
          <w:rFonts w:hint="eastAsia" w:ascii="仿宋" w:hAnsi="仿宋" w:eastAsia="仿宋"/>
          <w:color w:val="auto"/>
          <w:sz w:val="30"/>
          <w:szCs w:val="30"/>
          <w:highlight w:val="none"/>
          <w:lang w:eastAsia="zh-CN"/>
        </w:rPr>
      </w:pPr>
      <w:r>
        <w:rPr>
          <w:rFonts w:hint="eastAsia" w:ascii="仿宋" w:hAnsi="仿宋" w:eastAsia="仿宋"/>
          <w:sz w:val="30"/>
          <w:szCs w:val="30"/>
          <w:lang w:val="en-US" w:eastAsia="zh-CN"/>
        </w:rPr>
        <w:t>依据</w:t>
      </w:r>
      <w:r>
        <w:rPr>
          <w:rFonts w:hint="eastAsia" w:ascii="仿宋" w:hAnsi="仿宋" w:eastAsia="仿宋"/>
          <w:sz w:val="30"/>
          <w:szCs w:val="30"/>
          <w:highlight w:val="none"/>
          <w:lang w:val="en-US" w:eastAsia="zh-CN"/>
        </w:rPr>
        <w:t>珠海市社会科学界联合会《关于2026年度珠海市哲学社会科学规划课题申报的通知》，</w:t>
      </w:r>
      <w:r>
        <w:rPr>
          <w:rFonts w:hint="eastAsia" w:ascii="仿宋" w:hAnsi="仿宋" w:eastAsia="仿宋"/>
          <w:sz w:val="30"/>
          <w:szCs w:val="30"/>
          <w:highlight w:val="none"/>
          <w:lang w:eastAsia="zh-CN"/>
        </w:rPr>
        <w:t>学校组织开展相关项目的申报工作，请有</w:t>
      </w:r>
      <w:r>
        <w:rPr>
          <w:rFonts w:hint="eastAsia" w:ascii="仿宋" w:hAnsi="仿宋" w:eastAsia="仿宋"/>
          <w:color w:val="auto"/>
          <w:sz w:val="30"/>
          <w:szCs w:val="30"/>
          <w:highlight w:val="none"/>
          <w:lang w:eastAsia="zh-CN"/>
        </w:rPr>
        <w:t>意申报该项目的教师按文件要求进行申报。</w:t>
      </w:r>
    </w:p>
    <w:p w14:paraId="74B3231E">
      <w:pPr>
        <w:spacing w:line="360" w:lineRule="auto"/>
        <w:ind w:firstLine="600" w:firstLineChars="200"/>
        <w:jc w:val="both"/>
        <w:rPr>
          <w:rFonts w:hint="eastAsia" w:ascii="仿宋" w:hAnsi="仿宋" w:eastAsia="仿宋"/>
          <w:b w:val="0"/>
          <w:bCs w:val="0"/>
          <w:color w:val="auto"/>
          <w:sz w:val="30"/>
          <w:szCs w:val="30"/>
          <w:highlight w:val="none"/>
          <w:lang w:val="en-US" w:eastAsia="zh-CN"/>
        </w:rPr>
      </w:pPr>
      <w:r>
        <w:rPr>
          <w:rFonts w:hint="eastAsia" w:ascii="仿宋" w:hAnsi="仿宋" w:eastAsia="仿宋"/>
          <w:color w:val="auto"/>
          <w:sz w:val="30"/>
          <w:szCs w:val="30"/>
          <w:highlight w:val="none"/>
          <w:lang w:eastAsia="zh-CN"/>
        </w:rPr>
        <w:t>申报人</w:t>
      </w:r>
      <w:r>
        <w:rPr>
          <w:rFonts w:hint="eastAsia" w:ascii="仿宋" w:hAnsi="仿宋" w:eastAsia="仿宋"/>
          <w:b w:val="0"/>
          <w:bCs w:val="0"/>
          <w:color w:val="auto"/>
          <w:sz w:val="30"/>
          <w:szCs w:val="30"/>
          <w:highlight w:val="none"/>
          <w:lang w:val="en-US" w:eastAsia="zh-CN"/>
        </w:rPr>
        <w:t>请于</w:t>
      </w:r>
      <w:r>
        <w:rPr>
          <w:rFonts w:hint="eastAsia" w:ascii="仿宋" w:hAnsi="仿宋" w:eastAsia="仿宋"/>
          <w:b/>
          <w:bCs/>
          <w:color w:val="auto"/>
          <w:sz w:val="30"/>
          <w:szCs w:val="30"/>
          <w:highlight w:val="none"/>
          <w:lang w:val="en-US" w:eastAsia="zh-CN"/>
        </w:rPr>
        <w:t>4月14日12:00前</w:t>
      </w:r>
      <w:r>
        <w:rPr>
          <w:rFonts w:hint="eastAsia" w:ascii="仿宋" w:hAnsi="仿宋" w:eastAsia="仿宋"/>
          <w:b w:val="0"/>
          <w:bCs w:val="0"/>
          <w:color w:val="auto"/>
          <w:sz w:val="30"/>
          <w:szCs w:val="30"/>
          <w:highlight w:val="none"/>
          <w:lang w:val="en-US" w:eastAsia="zh-CN"/>
        </w:rPr>
        <w:t>将申报书</w:t>
      </w:r>
      <w:r>
        <w:rPr>
          <w:rFonts w:hint="eastAsia" w:ascii="仿宋" w:hAnsi="仿宋" w:eastAsia="仿宋"/>
          <w:b w:val="0"/>
          <w:bCs w:val="0"/>
          <w:color w:val="auto"/>
          <w:sz w:val="30"/>
          <w:szCs w:val="30"/>
          <w:highlight w:val="none"/>
          <w:lang w:eastAsia="zh-CN"/>
        </w:rPr>
        <w:t>通过“珠海科技学院科研服务平台”(https://kypt.zcst.edu.cn/)提交，提交步骤如下：进入系统-校级</w:t>
      </w:r>
      <w:r>
        <w:rPr>
          <w:rFonts w:hint="eastAsia" w:ascii="仿宋" w:hAnsi="仿宋" w:eastAsia="仿宋"/>
          <w:b w:val="0"/>
          <w:bCs w:val="0"/>
          <w:color w:val="auto"/>
          <w:sz w:val="30"/>
          <w:szCs w:val="30"/>
          <w:highlight w:val="none"/>
          <w:lang w:val="en-US" w:eastAsia="zh-CN"/>
        </w:rPr>
        <w:t>项目</w:t>
      </w:r>
      <w:r>
        <w:rPr>
          <w:rFonts w:hint="eastAsia" w:ascii="仿宋" w:hAnsi="仿宋" w:eastAsia="仿宋"/>
          <w:b w:val="0"/>
          <w:bCs w:val="0"/>
          <w:color w:val="auto"/>
          <w:sz w:val="30"/>
          <w:szCs w:val="30"/>
          <w:highlight w:val="none"/>
          <w:lang w:eastAsia="zh-CN"/>
        </w:rPr>
        <w:t>申报-按具体流程填报，学校将统一组织相关专家进行审议并给予指导意见</w:t>
      </w:r>
      <w:r>
        <w:rPr>
          <w:rFonts w:hint="eastAsia" w:ascii="仿宋" w:hAnsi="仿宋" w:eastAsia="仿宋"/>
          <w:b w:val="0"/>
          <w:bCs w:val="0"/>
          <w:color w:val="auto"/>
          <w:sz w:val="30"/>
          <w:szCs w:val="30"/>
          <w:highlight w:val="none"/>
          <w:lang w:val="en-US" w:eastAsia="zh-CN"/>
        </w:rPr>
        <w:t>。</w:t>
      </w:r>
    </w:p>
    <w:p w14:paraId="60C79687">
      <w:pPr>
        <w:spacing w:line="360" w:lineRule="auto"/>
        <w:ind w:firstLine="600" w:firstLineChars="200"/>
        <w:jc w:val="both"/>
        <w:rPr>
          <w:rFonts w:hint="eastAsia" w:ascii="仿宋" w:hAnsi="仿宋" w:eastAsia="仿宋" w:cs="仿宋"/>
          <w:b w:val="0"/>
          <w:bCs w:val="0"/>
          <w:color w:val="auto"/>
          <w:kern w:val="0"/>
          <w:sz w:val="30"/>
          <w:szCs w:val="30"/>
          <w:highlight w:val="none"/>
          <w:lang w:bidi="ar"/>
        </w:rPr>
      </w:pPr>
      <w:r>
        <w:rPr>
          <w:rFonts w:hint="eastAsia" w:ascii="仿宋" w:hAnsi="仿宋" w:eastAsia="仿宋"/>
          <w:b w:val="0"/>
          <w:bCs w:val="0"/>
          <w:color w:val="auto"/>
          <w:sz w:val="30"/>
          <w:szCs w:val="30"/>
          <w:highlight w:val="none"/>
          <w:lang w:eastAsia="zh-CN"/>
        </w:rPr>
        <w:t>最终版申报材料请于</w:t>
      </w:r>
      <w:r>
        <w:rPr>
          <w:rFonts w:hint="eastAsia" w:ascii="仿宋" w:hAnsi="仿宋" w:eastAsia="仿宋"/>
          <w:b/>
          <w:bCs/>
          <w:color w:val="auto"/>
          <w:sz w:val="30"/>
          <w:szCs w:val="30"/>
          <w:highlight w:val="none"/>
          <w:lang w:val="en-US" w:eastAsia="zh-CN"/>
        </w:rPr>
        <w:t>4月20日前</w:t>
      </w:r>
      <w:r>
        <w:rPr>
          <w:rFonts w:hint="eastAsia" w:ascii="仿宋" w:hAnsi="仿宋" w:eastAsia="仿宋"/>
          <w:b w:val="0"/>
          <w:bCs w:val="0"/>
          <w:color w:val="auto"/>
          <w:sz w:val="30"/>
          <w:szCs w:val="30"/>
          <w:highlight w:val="none"/>
          <w:lang w:eastAsia="zh-CN"/>
        </w:rPr>
        <w:t>在“珠海市社科项目库管理系统”（https://keti.zhsk.gov.cn/?m=login）完成提交（</w:t>
      </w:r>
      <w:r>
        <w:rPr>
          <w:rFonts w:hint="eastAsia" w:ascii="仿宋" w:hAnsi="仿宋" w:eastAsia="仿宋"/>
          <w:b w:val="0"/>
          <w:bCs w:val="0"/>
          <w:color w:val="auto"/>
          <w:sz w:val="30"/>
          <w:szCs w:val="30"/>
          <w:highlight w:val="none"/>
          <w:lang w:val="en-US" w:eastAsia="zh-CN"/>
        </w:rPr>
        <w:t>系统4月22日晚关闭）</w:t>
      </w:r>
      <w:r>
        <w:rPr>
          <w:rFonts w:hint="eastAsia" w:ascii="仿宋" w:hAnsi="仿宋" w:eastAsia="仿宋"/>
          <w:b w:val="0"/>
          <w:bCs w:val="0"/>
          <w:color w:val="auto"/>
          <w:sz w:val="30"/>
          <w:szCs w:val="30"/>
          <w:highlight w:val="none"/>
          <w:lang w:eastAsia="zh-CN"/>
        </w:rPr>
        <w:t>，待科研处审核通过后于</w:t>
      </w:r>
      <w:r>
        <w:rPr>
          <w:rFonts w:hint="eastAsia" w:ascii="仿宋" w:hAnsi="仿宋" w:eastAsia="仿宋"/>
          <w:b/>
          <w:bCs/>
          <w:color w:val="auto"/>
          <w:sz w:val="30"/>
          <w:szCs w:val="30"/>
          <w:highlight w:val="none"/>
          <w:lang w:val="en-US" w:eastAsia="zh-CN"/>
        </w:rPr>
        <w:t>4月24日前</w:t>
      </w:r>
      <w:r>
        <w:rPr>
          <w:rFonts w:hint="eastAsia" w:ascii="仿宋" w:hAnsi="仿宋" w:eastAsia="仿宋"/>
          <w:b w:val="0"/>
          <w:bCs w:val="0"/>
          <w:color w:val="auto"/>
          <w:sz w:val="30"/>
          <w:szCs w:val="30"/>
          <w:highlight w:val="none"/>
          <w:lang w:eastAsia="zh-CN"/>
        </w:rPr>
        <w:t>将</w:t>
      </w:r>
      <w:r>
        <w:rPr>
          <w:rFonts w:hint="eastAsia" w:ascii="仿宋" w:hAnsi="仿宋" w:eastAsia="仿宋"/>
          <w:b w:val="0"/>
          <w:bCs w:val="0"/>
          <w:sz w:val="30"/>
          <w:szCs w:val="30"/>
          <w:highlight w:val="none"/>
          <w:lang w:eastAsia="zh-CN"/>
        </w:rPr>
        <w:t>纸质版申报书(</w:t>
      </w:r>
      <w:r>
        <w:rPr>
          <w:rFonts w:hint="eastAsia" w:ascii="仿宋" w:hAnsi="仿宋" w:eastAsia="仿宋"/>
          <w:b w:val="0"/>
          <w:bCs w:val="0"/>
          <w:sz w:val="30"/>
          <w:szCs w:val="30"/>
          <w:highlight w:val="none"/>
          <w:lang w:val="en-US" w:eastAsia="zh-CN"/>
        </w:rPr>
        <w:t>A4双面打印、</w:t>
      </w:r>
      <w:r>
        <w:rPr>
          <w:rFonts w:hint="eastAsia" w:ascii="仿宋" w:hAnsi="仿宋" w:eastAsia="仿宋"/>
          <w:b w:val="0"/>
          <w:bCs w:val="0"/>
          <w:sz w:val="30"/>
          <w:szCs w:val="30"/>
          <w:highlight w:val="none"/>
          <w:lang w:eastAsia="zh-CN"/>
        </w:rPr>
        <w:t>一式五份，无需提交活页)报送至科研处212室。</w:t>
      </w:r>
    </w:p>
    <w:p w14:paraId="1499ED05">
      <w:pPr>
        <w:spacing w:line="360" w:lineRule="auto"/>
        <w:ind w:firstLine="602" w:firstLineChars="200"/>
        <w:jc w:val="both"/>
        <w:rPr>
          <w:rFonts w:ascii="仿宋" w:hAnsi="仿宋" w:eastAsia="仿宋"/>
          <w:b/>
          <w:sz w:val="30"/>
          <w:szCs w:val="30"/>
          <w:lang w:eastAsia="zh-CN"/>
        </w:rPr>
      </w:pPr>
      <w:r>
        <w:rPr>
          <w:rFonts w:hint="eastAsia" w:ascii="仿宋" w:hAnsi="仿宋" w:eastAsia="仿宋"/>
          <w:b/>
          <w:sz w:val="30"/>
          <w:szCs w:val="30"/>
          <w:lang w:val="en-US" w:eastAsia="zh-CN"/>
        </w:rPr>
        <w:t>一、课题设置</w:t>
      </w:r>
      <w:r>
        <w:rPr>
          <w:rFonts w:hint="eastAsia" w:ascii="仿宋" w:hAnsi="仿宋" w:eastAsia="仿宋"/>
          <w:b/>
          <w:bCs/>
          <w:sz w:val="30"/>
          <w:szCs w:val="30"/>
        </w:rPr>
        <w:t>及经费说明</w:t>
      </w:r>
    </w:p>
    <w:p w14:paraId="2D81F1F9">
      <w:pPr>
        <w:spacing w:line="360" w:lineRule="auto"/>
        <w:ind w:firstLine="600" w:firstLineChars="200"/>
        <w:jc w:val="both"/>
        <w:rPr>
          <w:rFonts w:hint="eastAsia" w:ascii="仿宋" w:hAnsi="仿宋" w:eastAsia="仿宋"/>
          <w:b w:val="0"/>
          <w:bCs w:val="0"/>
          <w:color w:val="auto"/>
          <w:sz w:val="30"/>
          <w:szCs w:val="30"/>
          <w:lang w:eastAsia="zh-CN"/>
        </w:rPr>
      </w:pPr>
      <w:r>
        <w:rPr>
          <w:rFonts w:hint="eastAsia" w:ascii="仿宋" w:hAnsi="仿宋" w:eastAsia="仿宋"/>
          <w:b w:val="0"/>
          <w:bCs w:val="0"/>
          <w:color w:val="auto"/>
          <w:sz w:val="30"/>
          <w:szCs w:val="30"/>
          <w:lang w:eastAsia="zh-CN"/>
        </w:rPr>
        <w:t>1.本次课题项目分为年度规划课题和珠海高校社科研究联盟课题（以下简称高校联盟课题）。珠海高校社科研究联盟由我会推动成立，是推动</w:t>
      </w:r>
      <w:r>
        <w:rPr>
          <w:rFonts w:hint="eastAsia" w:ascii="仿宋" w:hAnsi="仿宋" w:eastAsia="仿宋"/>
          <w:b w:val="0"/>
          <w:bCs w:val="0"/>
          <w:color w:val="auto"/>
          <w:sz w:val="30"/>
          <w:szCs w:val="30"/>
          <w:lang w:val="en-US" w:eastAsia="zh-CN"/>
        </w:rPr>
        <w:t>珠海</w:t>
      </w:r>
      <w:r>
        <w:rPr>
          <w:rFonts w:hint="eastAsia" w:ascii="仿宋" w:hAnsi="仿宋" w:eastAsia="仿宋"/>
          <w:b w:val="0"/>
          <w:bCs w:val="0"/>
          <w:color w:val="auto"/>
          <w:sz w:val="30"/>
          <w:szCs w:val="30"/>
          <w:lang w:eastAsia="zh-CN"/>
        </w:rPr>
        <w:t>市高校间、高校与其他机构间开展社科研究与合作的对接平台。高校联盟课题视同珠海市哲学社会科学规划课题项目。</w:t>
      </w:r>
    </w:p>
    <w:p w14:paraId="2D95D70E">
      <w:pPr>
        <w:spacing w:line="360" w:lineRule="auto"/>
        <w:ind w:firstLine="600" w:firstLineChars="200"/>
        <w:jc w:val="both"/>
        <w:rPr>
          <w:rFonts w:hint="eastAsia" w:ascii="仿宋" w:hAnsi="仿宋" w:eastAsia="仿宋"/>
          <w:b w:val="0"/>
          <w:bCs w:val="0"/>
          <w:color w:val="auto"/>
          <w:sz w:val="30"/>
          <w:szCs w:val="30"/>
          <w:lang w:eastAsia="zh-CN"/>
        </w:rPr>
      </w:pPr>
      <w:r>
        <w:rPr>
          <w:rFonts w:hint="eastAsia" w:ascii="仿宋" w:hAnsi="仿宋" w:eastAsia="仿宋"/>
          <w:b w:val="0"/>
          <w:bCs w:val="0"/>
          <w:color w:val="auto"/>
          <w:sz w:val="30"/>
          <w:szCs w:val="30"/>
          <w:lang w:eastAsia="zh-CN"/>
        </w:rPr>
        <w:t> </w:t>
      </w:r>
      <w:r>
        <w:rPr>
          <w:rFonts w:hint="eastAsia" w:ascii="仿宋" w:hAnsi="仿宋" w:eastAsia="仿宋"/>
          <w:b w:val="0"/>
          <w:bCs w:val="0"/>
          <w:color w:val="auto"/>
          <w:sz w:val="30"/>
          <w:szCs w:val="30"/>
          <w:lang w:val="en-US" w:eastAsia="zh-CN"/>
        </w:rPr>
        <w:t>2.</w:t>
      </w:r>
      <w:r>
        <w:rPr>
          <w:rFonts w:hint="eastAsia" w:ascii="仿宋" w:hAnsi="仿宋" w:eastAsia="仿宋"/>
          <w:b w:val="0"/>
          <w:bCs w:val="0"/>
          <w:color w:val="auto"/>
          <w:sz w:val="30"/>
          <w:szCs w:val="30"/>
          <w:lang w:eastAsia="zh-CN"/>
        </w:rPr>
        <w:t>本年度规划课题有一般课题与共建课题两类，</w:t>
      </w:r>
      <w:r>
        <w:rPr>
          <w:rFonts w:hint="eastAsia" w:ascii="仿宋" w:hAnsi="仿宋" w:eastAsia="仿宋" w:cs="Times New Roman"/>
          <w:b/>
          <w:bCs/>
          <w:color w:val="auto"/>
          <w:sz w:val="30"/>
          <w:szCs w:val="30"/>
          <w:lang w:val="en-US" w:eastAsia="zh-CN" w:bidi="ar-SA"/>
        </w:rPr>
        <w:t>今年申报一般课题，后期不能调剂为共建课题</w:t>
      </w:r>
      <w:r>
        <w:rPr>
          <w:rFonts w:hint="eastAsia" w:ascii="仿宋" w:hAnsi="仿宋" w:eastAsia="仿宋" w:cs="Times New Roman"/>
          <w:sz w:val="30"/>
          <w:szCs w:val="30"/>
          <w:lang w:val="en-US" w:eastAsia="zh-CN" w:bidi="ar-SA"/>
        </w:rPr>
        <w:t>，往年是可以调剂的，今年有变动，无十足把握的谨慎选择课题类型</w:t>
      </w:r>
      <w:r>
        <w:rPr>
          <w:rFonts w:hint="eastAsia" w:ascii="仿宋" w:hAnsi="仿宋" w:eastAsia="仿宋"/>
          <w:b w:val="0"/>
          <w:bCs w:val="0"/>
          <w:color w:val="auto"/>
          <w:sz w:val="30"/>
          <w:szCs w:val="30"/>
          <w:lang w:eastAsia="zh-CN"/>
        </w:rPr>
        <w:t>；高校联盟课题有重点课题、一般课题与共建课题三类。申报者需在年度规划课题和高校联盟课题中二选一，不可同时申报年度规划课题和高校联盟课题。</w:t>
      </w:r>
      <w:r>
        <w:rPr>
          <w:rFonts w:hint="eastAsia" w:ascii="仿宋" w:hAnsi="仿宋" w:eastAsia="仿宋"/>
          <w:b/>
          <w:bCs/>
          <w:color w:val="auto"/>
          <w:sz w:val="30"/>
          <w:szCs w:val="30"/>
          <w:lang w:eastAsia="zh-CN"/>
        </w:rPr>
        <w:t>高校联盟课题要求研究团队必须至少由两所驻珠高校人员组成。</w:t>
      </w:r>
      <w:r>
        <w:rPr>
          <w:rFonts w:hint="eastAsia" w:ascii="仿宋" w:hAnsi="仿宋" w:eastAsia="仿宋"/>
          <w:b w:val="0"/>
          <w:bCs w:val="0"/>
          <w:color w:val="auto"/>
          <w:sz w:val="30"/>
          <w:szCs w:val="30"/>
          <w:lang w:eastAsia="zh-CN"/>
        </w:rPr>
        <w:t>可参考选题方向（附件2）题目，亦可自主拟定题目申报。</w:t>
      </w:r>
    </w:p>
    <w:p w14:paraId="7B9E4FDE">
      <w:pPr>
        <w:spacing w:line="360" w:lineRule="auto"/>
        <w:ind w:firstLine="600" w:firstLineChars="200"/>
        <w:jc w:val="both"/>
        <w:rPr>
          <w:rFonts w:hint="default" w:ascii="仿宋" w:hAnsi="仿宋" w:eastAsia="仿宋"/>
          <w:b w:val="0"/>
          <w:bCs w:val="0"/>
          <w:color w:val="auto"/>
          <w:sz w:val="30"/>
          <w:szCs w:val="30"/>
          <w:lang w:val="en-US" w:eastAsia="zh-CN"/>
        </w:rPr>
      </w:pPr>
      <w:r>
        <w:rPr>
          <w:rFonts w:hint="eastAsia" w:ascii="仿宋" w:hAnsi="仿宋" w:eastAsia="仿宋"/>
          <w:b w:val="0"/>
          <w:bCs w:val="0"/>
          <w:color w:val="auto"/>
          <w:sz w:val="30"/>
          <w:szCs w:val="30"/>
          <w:lang w:val="en-US" w:eastAsia="zh-CN"/>
        </w:rPr>
        <w:t>3.</w:t>
      </w:r>
      <w:r>
        <w:rPr>
          <w:rFonts w:hint="eastAsia" w:ascii="仿宋" w:hAnsi="仿宋" w:eastAsia="仿宋" w:cs="Times New Roman"/>
          <w:sz w:val="30"/>
          <w:szCs w:val="30"/>
          <w:lang w:val="en-US" w:eastAsia="zh-CN" w:bidi="ar-SA"/>
        </w:rPr>
        <w:t>年初面向各高校征集的2026年度人文社科类合作项目，是为高校联盟项目进行的一次摸底。</w:t>
      </w:r>
      <w:r>
        <w:rPr>
          <w:rFonts w:hint="eastAsia" w:ascii="仿宋" w:hAnsi="仿宋" w:eastAsia="仿宋" w:cs="Times New Roman"/>
          <w:color w:val="auto"/>
          <w:sz w:val="30"/>
          <w:szCs w:val="30"/>
          <w:lang w:val="en-US" w:eastAsia="zh-CN" w:bidi="ar-SA"/>
        </w:rPr>
        <w:t>现提醒申报过该批次项目的老师：如您的项目被遴选为</w:t>
      </w:r>
      <w:r>
        <w:rPr>
          <w:rFonts w:hint="eastAsia" w:ascii="仿宋" w:hAnsi="仿宋" w:eastAsia="仿宋"/>
          <w:color w:val="auto"/>
          <w:sz w:val="32"/>
          <w:szCs w:val="32"/>
          <w:highlight w:val="none"/>
        </w:rPr>
        <w:t>选题参考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必须</w:t>
      </w:r>
      <w:r>
        <w:rPr>
          <w:rFonts w:hint="eastAsia" w:ascii="仿宋" w:hAnsi="仿宋" w:eastAsia="仿宋" w:cs="Times New Roman"/>
          <w:color w:val="auto"/>
          <w:sz w:val="30"/>
          <w:szCs w:val="30"/>
          <w:lang w:val="en-US" w:eastAsia="zh-CN" w:bidi="ar-SA"/>
        </w:rPr>
        <w:t>及时在系统内完成正式申报。</w:t>
      </w:r>
    </w:p>
    <w:p w14:paraId="2862B415">
      <w:pPr>
        <w:spacing w:line="360" w:lineRule="auto"/>
        <w:ind w:firstLine="600" w:firstLineChars="200"/>
        <w:jc w:val="both"/>
        <w:rPr>
          <w:rFonts w:hint="eastAsia" w:ascii="仿宋" w:hAnsi="仿宋" w:eastAsia="仿宋"/>
          <w:b w:val="0"/>
          <w:bCs w:val="0"/>
          <w:color w:val="auto"/>
          <w:sz w:val="30"/>
          <w:szCs w:val="30"/>
          <w:lang w:val="en-US" w:eastAsia="zh-CN"/>
        </w:rPr>
      </w:pPr>
      <w:r>
        <w:rPr>
          <w:rFonts w:hint="eastAsia" w:ascii="仿宋" w:hAnsi="仿宋" w:eastAsia="仿宋"/>
          <w:b w:val="0"/>
          <w:bCs w:val="0"/>
          <w:color w:val="auto"/>
          <w:sz w:val="30"/>
          <w:szCs w:val="30"/>
          <w:lang w:val="en-US" w:eastAsia="zh-CN"/>
        </w:rPr>
        <w:t>4.今年是首次推出高校联盟课题，市社科联将在经费资助和立项率方面予以倾斜，该课题视同珠海市哲学社会科学规划课题项目。暂定重点课题经费为1-2万元，一般课题经费为3000元。</w:t>
      </w:r>
      <w:r>
        <w:rPr>
          <w:rFonts w:hint="eastAsia" w:ascii="仿宋" w:hAnsi="仿宋" w:eastAsia="仿宋"/>
          <w:b w:val="0"/>
          <w:bCs w:val="0"/>
          <w:color w:val="auto"/>
          <w:sz w:val="30"/>
          <w:szCs w:val="30"/>
          <w:lang w:eastAsia="zh-CN"/>
        </w:rPr>
        <w:t>共建课题由学校统一给予经费资助</w:t>
      </w:r>
      <w:r>
        <w:rPr>
          <w:rFonts w:hint="eastAsia" w:ascii="仿宋" w:hAnsi="仿宋" w:eastAsia="仿宋"/>
          <w:b w:val="0"/>
          <w:bCs w:val="0"/>
          <w:color w:val="auto"/>
          <w:sz w:val="30"/>
          <w:szCs w:val="30"/>
          <w:lang w:val="en-US" w:eastAsia="zh-CN"/>
        </w:rPr>
        <w:t>2000元</w:t>
      </w:r>
      <w:r>
        <w:rPr>
          <w:rFonts w:hint="eastAsia" w:ascii="仿宋" w:hAnsi="仿宋" w:eastAsia="仿宋"/>
          <w:b w:val="0"/>
          <w:bCs w:val="0"/>
          <w:color w:val="auto"/>
          <w:sz w:val="30"/>
          <w:szCs w:val="30"/>
          <w:lang w:eastAsia="zh-CN"/>
        </w:rPr>
        <w:t>（</w:t>
      </w:r>
      <w:r>
        <w:rPr>
          <w:rFonts w:hint="eastAsia" w:ascii="仿宋" w:hAnsi="仿宋" w:eastAsia="仿宋" w:cs="Times New Roman"/>
          <w:sz w:val="30"/>
          <w:szCs w:val="30"/>
          <w:lang w:val="en-US" w:eastAsia="zh-CN" w:bidi="ar-SA"/>
        </w:rPr>
        <w:t>共建课题无需填写经费预算表</w:t>
      </w:r>
      <w:r>
        <w:rPr>
          <w:rFonts w:hint="eastAsia" w:ascii="仿宋" w:hAnsi="仿宋" w:eastAsia="仿宋"/>
          <w:b w:val="0"/>
          <w:bCs w:val="0"/>
          <w:color w:val="auto"/>
          <w:sz w:val="30"/>
          <w:szCs w:val="30"/>
          <w:lang w:eastAsia="zh-CN"/>
        </w:rPr>
        <w:t>）。</w:t>
      </w:r>
      <w:r>
        <w:rPr>
          <w:rFonts w:hint="eastAsia" w:ascii="仿宋" w:hAnsi="仿宋" w:eastAsia="仿宋"/>
          <w:b w:val="0"/>
          <w:bCs w:val="0"/>
          <w:color w:val="auto"/>
          <w:sz w:val="30"/>
          <w:szCs w:val="30"/>
          <w:lang w:val="en-US" w:eastAsia="zh-CN"/>
        </w:rPr>
        <w:t>具体资助金额将根据届时立项情况确定。</w:t>
      </w:r>
    </w:p>
    <w:p w14:paraId="2C0001DC">
      <w:pPr>
        <w:spacing w:line="360" w:lineRule="auto"/>
        <w:ind w:firstLine="600" w:firstLineChars="200"/>
        <w:jc w:val="both"/>
        <w:rPr>
          <w:rFonts w:hint="default" w:ascii="仿宋" w:hAnsi="仿宋" w:eastAsia="仿宋"/>
          <w:b w:val="0"/>
          <w:bCs w:val="0"/>
          <w:color w:val="auto"/>
          <w:sz w:val="30"/>
          <w:szCs w:val="30"/>
          <w:lang w:val="en-US" w:eastAsia="zh-CN"/>
        </w:rPr>
      </w:pPr>
      <w:r>
        <w:rPr>
          <w:rFonts w:hint="eastAsia" w:ascii="仿宋" w:hAnsi="仿宋" w:eastAsia="仿宋"/>
          <w:b w:val="0"/>
          <w:bCs w:val="0"/>
          <w:color w:val="auto"/>
          <w:sz w:val="30"/>
          <w:szCs w:val="30"/>
          <w:lang w:val="en-US" w:eastAsia="zh-CN"/>
        </w:rPr>
        <w:t>5.</w:t>
      </w:r>
      <w:r>
        <w:rPr>
          <w:rFonts w:hint="eastAsia" w:ascii="仿宋" w:hAnsi="仿宋" w:eastAsia="仿宋" w:cs="Times New Roman"/>
          <w:sz w:val="30"/>
          <w:szCs w:val="30"/>
          <w:lang w:val="en-US" w:eastAsia="zh-CN" w:bidi="ar-SA"/>
        </w:rPr>
        <w:t>项目起止时间，专著2026年6月1日-2029年5月30日；论文和调研报告（研究报告）2026年6月1日-2027年5月30日。</w:t>
      </w:r>
    </w:p>
    <w:p w14:paraId="6BC5C417">
      <w:pPr>
        <w:wordWrap w:val="0"/>
        <w:spacing w:line="360" w:lineRule="auto"/>
        <w:ind w:firstLine="602" w:firstLineChars="200"/>
        <w:jc w:val="both"/>
        <w:rPr>
          <w:rFonts w:hint="eastAsia" w:ascii="仿宋" w:hAnsi="仿宋" w:eastAsia="仿宋"/>
          <w:b/>
          <w:sz w:val="30"/>
          <w:szCs w:val="30"/>
          <w:lang w:val="en-US" w:eastAsia="zh-CN"/>
        </w:rPr>
      </w:pPr>
      <w:r>
        <w:rPr>
          <w:rFonts w:hint="eastAsia" w:ascii="仿宋" w:hAnsi="仿宋" w:eastAsia="仿宋"/>
          <w:b/>
          <w:sz w:val="30"/>
          <w:szCs w:val="30"/>
          <w:lang w:eastAsia="zh-CN"/>
        </w:rPr>
        <w:t>二、申报办法</w:t>
      </w:r>
    </w:p>
    <w:p w14:paraId="214222D7">
      <w:pPr>
        <w:spacing w:line="360" w:lineRule="auto"/>
        <w:ind w:firstLine="600" w:firstLineChars="200"/>
        <w:jc w:val="both"/>
        <w:rPr>
          <w:rFonts w:ascii="仿宋" w:hAnsi="仿宋" w:eastAsia="仿宋"/>
          <w:sz w:val="30"/>
          <w:szCs w:val="30"/>
        </w:rPr>
      </w:pPr>
      <w:r>
        <w:rPr>
          <w:rFonts w:hint="eastAsia" w:ascii="仿宋" w:hAnsi="仿宋" w:eastAsia="仿宋"/>
          <w:sz w:val="30"/>
          <w:szCs w:val="30"/>
        </w:rPr>
        <w:t>本项目的申报网址为：</w:t>
      </w:r>
      <w:bookmarkStart w:id="1" w:name="OLE_LINK2"/>
      <w:r>
        <w:rPr>
          <w:rFonts w:ascii="仿宋" w:hAnsi="仿宋" w:eastAsia="仿宋"/>
          <w:sz w:val="30"/>
          <w:szCs w:val="30"/>
        </w:rPr>
        <w:t>https://keti.zhsk.gov.cn/?m=</w:t>
      </w:r>
      <w:r>
        <w:rPr>
          <w:rFonts w:hint="eastAsia" w:ascii="仿宋" w:hAnsi="仿宋" w:eastAsia="仿宋"/>
          <w:sz w:val="30"/>
          <w:szCs w:val="30"/>
          <w:lang w:eastAsia="zh-CN"/>
        </w:rPr>
        <w:t>l</w:t>
      </w:r>
      <w:r>
        <w:rPr>
          <w:rFonts w:ascii="仿宋" w:hAnsi="仿宋" w:eastAsia="仿宋"/>
          <w:sz w:val="30"/>
          <w:szCs w:val="30"/>
        </w:rPr>
        <w:t>og</w:t>
      </w:r>
    </w:p>
    <w:bookmarkEnd w:id="1"/>
    <w:p w14:paraId="1C1BCD00">
      <w:pPr>
        <w:spacing w:line="360" w:lineRule="auto"/>
        <w:jc w:val="both"/>
        <w:rPr>
          <w:rFonts w:hint="eastAsia" w:ascii="仿宋" w:hAnsi="仿宋" w:eastAsia="仿宋"/>
          <w:b/>
          <w:bCs/>
          <w:color w:val="FF0000"/>
          <w:sz w:val="30"/>
          <w:szCs w:val="30"/>
        </w:rPr>
      </w:pPr>
      <w:r>
        <w:rPr>
          <w:rFonts w:ascii="仿宋" w:hAnsi="仿宋" w:eastAsia="仿宋"/>
          <w:sz w:val="30"/>
          <w:szCs w:val="30"/>
        </w:rPr>
        <w:t>in</w:t>
      </w:r>
      <w:r>
        <w:rPr>
          <w:rFonts w:hint="eastAsia" w:ascii="仿宋" w:hAnsi="仿宋" w:eastAsia="仿宋"/>
          <w:sz w:val="30"/>
          <w:szCs w:val="30"/>
        </w:rPr>
        <w:t>（</w:t>
      </w:r>
      <w:bookmarkStart w:id="2" w:name="OLE_LINK1"/>
      <w:r>
        <w:rPr>
          <w:rFonts w:hint="eastAsia" w:ascii="仿宋" w:hAnsi="仿宋" w:eastAsia="仿宋"/>
          <w:sz w:val="30"/>
          <w:szCs w:val="30"/>
        </w:rPr>
        <w:t>珠海</w:t>
      </w:r>
      <w:r>
        <w:rPr>
          <w:rFonts w:hint="eastAsia" w:ascii="仿宋" w:hAnsi="仿宋" w:eastAsia="仿宋"/>
          <w:color w:val="auto"/>
          <w:sz w:val="30"/>
          <w:szCs w:val="30"/>
        </w:rPr>
        <w:t>市社科项目库管理系统</w:t>
      </w:r>
      <w:bookmarkEnd w:id="2"/>
      <w:r>
        <w:rPr>
          <w:rFonts w:hint="eastAsia" w:ascii="仿宋" w:hAnsi="仿宋" w:eastAsia="仿宋"/>
          <w:color w:val="auto"/>
          <w:sz w:val="30"/>
          <w:szCs w:val="30"/>
        </w:rPr>
        <w:t>）。</w:t>
      </w:r>
      <w:r>
        <w:rPr>
          <w:rFonts w:hint="eastAsia" w:ascii="仿宋" w:hAnsi="仿宋" w:eastAsia="仿宋"/>
          <w:b/>
          <w:bCs/>
          <w:color w:val="auto"/>
          <w:sz w:val="30"/>
          <w:szCs w:val="30"/>
        </w:rPr>
        <w:t>请申报人按系统要求填报并保持与纸质版申报书内容完全一致。</w:t>
      </w:r>
      <w:r>
        <w:rPr>
          <w:rFonts w:hint="eastAsia" w:ascii="仿宋" w:hAnsi="仿宋" w:eastAsia="仿宋"/>
          <w:color w:val="auto"/>
          <w:sz w:val="30"/>
          <w:szCs w:val="30"/>
        </w:rPr>
        <w:t>申报人登录申报系统填写相关信息。</w:t>
      </w:r>
      <w:r>
        <w:rPr>
          <w:rFonts w:hint="eastAsia" w:ascii="仿宋" w:hAnsi="仿宋" w:eastAsia="仿宋"/>
          <w:b/>
          <w:bCs/>
          <w:color w:val="auto"/>
          <w:sz w:val="30"/>
          <w:szCs w:val="30"/>
        </w:rPr>
        <w:t>在《课题论证活页》部分不得以任何形式出现申报人及课题组成员的姓名和所在单位名称等信息，否则该申报无效。上传《申报书》和《课题论证活页》时，注意“文件名”中不可以出现单位和个人名字</w:t>
      </w:r>
      <w:r>
        <w:rPr>
          <w:rFonts w:hint="eastAsia" w:ascii="仿宋" w:hAnsi="仿宋" w:eastAsia="仿宋"/>
          <w:b/>
          <w:bCs/>
          <w:color w:val="auto"/>
          <w:sz w:val="30"/>
          <w:szCs w:val="30"/>
          <w:lang w:eastAsia="zh-CN"/>
        </w:rPr>
        <w:t>，</w:t>
      </w:r>
      <w:r>
        <w:rPr>
          <w:rFonts w:hint="eastAsia" w:ascii="仿宋" w:hAnsi="仿宋" w:eastAsia="仿宋"/>
          <w:b/>
          <w:bCs/>
          <w:color w:val="auto"/>
          <w:sz w:val="30"/>
          <w:szCs w:val="30"/>
          <w:lang w:val="en-US" w:eastAsia="zh-CN"/>
        </w:rPr>
        <w:t>建议直接命名“申报书”、“活页”</w:t>
      </w:r>
      <w:r>
        <w:rPr>
          <w:rFonts w:hint="eastAsia" w:ascii="仿宋" w:hAnsi="仿宋" w:eastAsia="仿宋"/>
          <w:b/>
          <w:bCs/>
          <w:color w:val="auto"/>
          <w:sz w:val="30"/>
          <w:szCs w:val="30"/>
        </w:rPr>
        <w:t>。</w:t>
      </w:r>
    </w:p>
    <w:p w14:paraId="3E7FF46D">
      <w:pPr>
        <w:spacing w:line="360" w:lineRule="auto"/>
        <w:jc w:val="both"/>
        <w:rPr>
          <w:rFonts w:hint="default" w:ascii="仿宋" w:hAnsi="仿宋" w:eastAsia="仿宋"/>
          <w:color w:val="FF0000"/>
          <w:sz w:val="30"/>
          <w:szCs w:val="30"/>
          <w:lang w:val="en-US" w:eastAsia="zh-CN"/>
        </w:rPr>
      </w:pPr>
      <w:r>
        <w:rPr>
          <w:rFonts w:hint="eastAsia" w:ascii="仿宋" w:hAnsi="仿宋" w:eastAsia="仿宋"/>
          <w:color w:val="FF0000"/>
          <w:sz w:val="30"/>
          <w:szCs w:val="30"/>
          <w:lang w:val="en-US" w:eastAsia="zh-CN"/>
        </w:rPr>
        <w:t xml:space="preserve">   </w:t>
      </w:r>
      <w:r>
        <w:rPr>
          <w:rFonts w:hint="eastAsia" w:ascii="仿宋" w:hAnsi="仿宋" w:eastAsia="仿宋"/>
          <w:b w:val="0"/>
          <w:bCs w:val="0"/>
          <w:color w:val="auto"/>
          <w:sz w:val="30"/>
          <w:szCs w:val="30"/>
          <w:lang w:val="en-US" w:eastAsia="zh-CN"/>
        </w:rPr>
        <w:t xml:space="preserve"> 第一次申报者应先注册，注册后等待科研处审核，通知之日起至项目申报截止日期，科研处定期审核，不用单独联系。</w:t>
      </w:r>
    </w:p>
    <w:p w14:paraId="53BAF02D">
      <w:pPr>
        <w:wordWrap w:val="0"/>
        <w:spacing w:line="360" w:lineRule="auto"/>
        <w:ind w:firstLine="602" w:firstLineChars="200"/>
        <w:jc w:val="both"/>
        <w:rPr>
          <w:rFonts w:hint="eastAsia" w:ascii="仿宋" w:hAnsi="仿宋" w:eastAsia="仿宋"/>
          <w:b/>
          <w:sz w:val="30"/>
          <w:szCs w:val="30"/>
          <w:lang w:eastAsia="zh-CN"/>
        </w:rPr>
      </w:pPr>
      <w:r>
        <w:rPr>
          <w:rFonts w:hint="eastAsia" w:ascii="仿宋" w:hAnsi="仿宋" w:eastAsia="仿宋"/>
          <w:b/>
          <w:sz w:val="30"/>
          <w:szCs w:val="30"/>
          <w:lang w:eastAsia="zh-CN"/>
        </w:rPr>
        <w:t>三、申报人员要求</w:t>
      </w:r>
    </w:p>
    <w:p w14:paraId="77FC781F">
      <w:pPr>
        <w:spacing w:line="360" w:lineRule="auto"/>
        <w:ind w:firstLine="600"/>
        <w:jc w:val="both"/>
        <w:rPr>
          <w:rFonts w:hint="eastAsia" w:ascii="仿宋" w:hAnsi="仿宋" w:eastAsia="仿宋"/>
          <w:sz w:val="30"/>
          <w:szCs w:val="30"/>
        </w:rPr>
      </w:pPr>
      <w:r>
        <w:rPr>
          <w:rFonts w:hint="eastAsia" w:ascii="仿宋" w:hAnsi="仿宋" w:eastAsia="仿宋"/>
          <w:sz w:val="30"/>
          <w:szCs w:val="30"/>
          <w:lang w:val="en-US" w:eastAsia="zh-CN"/>
        </w:rPr>
        <w:t>1.</w:t>
      </w:r>
      <w:r>
        <w:rPr>
          <w:rFonts w:hint="eastAsia" w:ascii="仿宋" w:hAnsi="仿宋" w:eastAsia="仿宋"/>
          <w:sz w:val="30"/>
          <w:szCs w:val="30"/>
        </w:rPr>
        <w:t>一个课题组只能确定 1 位负责人，课题负责人必须是课题真正的组织者和指导者，并承担课题研究的实质性任务；课题负责人同年度只能申报 1 个课题，且不能作为课题组成员参与其他课题的申请；课题组成员每人最多只能同时参加两个课题的申请。课题组成员一般不超过 5 人。</w:t>
      </w:r>
    </w:p>
    <w:p w14:paraId="27D1CBED">
      <w:pPr>
        <w:spacing w:line="360" w:lineRule="auto"/>
        <w:ind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2.</w:t>
      </w:r>
      <w:r>
        <w:rPr>
          <w:rFonts w:hint="eastAsia" w:ascii="仿宋" w:hAnsi="仿宋" w:eastAsia="仿宋"/>
          <w:b/>
          <w:bCs/>
          <w:color w:val="auto"/>
          <w:sz w:val="30"/>
          <w:szCs w:val="30"/>
          <w:lang w:val="en-US" w:eastAsia="zh-CN"/>
        </w:rPr>
        <w:t>在研珠海市哲学社会科学规划课题负责人不可申请。</w:t>
      </w:r>
    </w:p>
    <w:p w14:paraId="75451696">
      <w:pPr>
        <w:spacing w:line="360" w:lineRule="auto"/>
        <w:ind w:firstLine="602" w:firstLineChars="200"/>
        <w:jc w:val="both"/>
        <w:rPr>
          <w:rFonts w:ascii="仿宋" w:hAnsi="仿宋" w:eastAsia="仿宋"/>
          <w:b/>
          <w:bCs/>
          <w:sz w:val="30"/>
          <w:szCs w:val="30"/>
        </w:rPr>
      </w:pPr>
      <w:r>
        <w:rPr>
          <w:rFonts w:hint="eastAsia" w:ascii="仿宋" w:hAnsi="仿宋" w:eastAsia="仿宋"/>
          <w:b/>
          <w:bCs/>
          <w:sz w:val="30"/>
          <w:szCs w:val="30"/>
          <w:lang w:val="en-US" w:eastAsia="zh-CN"/>
        </w:rPr>
        <w:t>四</w:t>
      </w:r>
      <w:r>
        <w:rPr>
          <w:rFonts w:hint="eastAsia" w:ascii="仿宋" w:hAnsi="仿宋" w:eastAsia="仿宋"/>
          <w:b/>
          <w:bCs/>
          <w:sz w:val="30"/>
          <w:szCs w:val="30"/>
        </w:rPr>
        <w:t>、结题成果要求</w:t>
      </w:r>
    </w:p>
    <w:p w14:paraId="74B7F580">
      <w:pPr>
        <w:keepNext w:val="0"/>
        <w:keepLines w:val="0"/>
        <w:pageBreakBefore w:val="0"/>
        <w:widowControl/>
        <w:kinsoku/>
        <w:wordWrap/>
        <w:overflowPunct/>
        <w:topLinePunct w:val="0"/>
        <w:autoSpaceDE/>
        <w:autoSpaceDN/>
        <w:bidi w:val="0"/>
        <w:adjustRightInd/>
        <w:snapToGrid/>
        <w:spacing w:line="579" w:lineRule="exact"/>
        <w:ind w:firstLine="640"/>
        <w:jc w:val="both"/>
        <w:textAlignment w:val="auto"/>
        <w:rPr>
          <w:rFonts w:hint="default" w:ascii="仿宋" w:hAnsi="仿宋" w:eastAsia="仿宋" w:cs="Times New Roman"/>
          <w:b/>
          <w:bCs/>
          <w:sz w:val="30"/>
          <w:szCs w:val="30"/>
          <w:lang w:val="en-US" w:eastAsia="zh-CN" w:bidi="ar-SA"/>
        </w:rPr>
      </w:pPr>
      <w:r>
        <w:rPr>
          <w:rFonts w:hint="eastAsia" w:ascii="仿宋" w:hAnsi="仿宋" w:eastAsia="仿宋" w:cs="Times New Roman"/>
          <w:sz w:val="30"/>
          <w:szCs w:val="30"/>
          <w:lang w:val="en-US" w:eastAsia="zh-CN" w:bidi="ar-SA"/>
        </w:rPr>
        <w:t>1.</w:t>
      </w:r>
      <w:r>
        <w:rPr>
          <w:rFonts w:hint="default" w:ascii="仿宋" w:hAnsi="仿宋" w:eastAsia="仿宋" w:cs="Times New Roman"/>
          <w:sz w:val="30"/>
          <w:szCs w:val="30"/>
          <w:lang w:val="en-US" w:eastAsia="zh-CN" w:bidi="ar-SA"/>
        </w:rPr>
        <w:t>课题成果分专著、论文、调研报告（研究报告）三类。成果形式为论文的，须提交课题负责人以第一作者身份在公开刊物发表与研究内容相符的学术论文。重点课题需在核心期刊发表学术论文不少于1篇，一般课题发表的学术论文不少于2篇，共建课题发表的学术论文不少于1篇。成果形式为调研报告（研究报告）的，一般要求2万字以上，需提供能为党委政府参考的决策建议。重点课题需提供决策建议不少于2篇，一般课题和共建课题需提供决策建议不少于1篇。论文和调研报告类要求3-12个月内完成，如属基础性研究要求1-2年内完成。专著类一般要求2-3年内完成，书稿不少于10万字。</w:t>
      </w:r>
      <w:r>
        <w:rPr>
          <w:rFonts w:hint="eastAsia" w:ascii="仿宋" w:hAnsi="仿宋" w:eastAsia="仿宋" w:cs="Times New Roman"/>
          <w:b/>
          <w:bCs/>
          <w:sz w:val="30"/>
          <w:szCs w:val="30"/>
          <w:lang w:val="en-US" w:eastAsia="zh-CN" w:bidi="ar-SA"/>
        </w:rPr>
        <w:t>（论文</w:t>
      </w:r>
      <w:r>
        <w:rPr>
          <w:rFonts w:hint="default" w:ascii="仿宋" w:hAnsi="仿宋" w:eastAsia="仿宋" w:cs="Times New Roman"/>
          <w:b/>
          <w:bCs/>
          <w:sz w:val="30"/>
          <w:szCs w:val="30"/>
          <w:lang w:val="en-US" w:eastAsia="zh-CN" w:bidi="ar-SA"/>
        </w:rPr>
        <w:t>在公开发表时必须注明“珠海市哲学社会科学规划课题”字样</w:t>
      </w:r>
      <w:r>
        <w:rPr>
          <w:rFonts w:hint="eastAsia" w:ascii="仿宋" w:hAnsi="仿宋" w:eastAsia="仿宋" w:cs="Times New Roman"/>
          <w:b/>
          <w:bCs/>
          <w:sz w:val="30"/>
          <w:szCs w:val="30"/>
          <w:lang w:val="en-US" w:eastAsia="zh-CN" w:bidi="ar-SA"/>
        </w:rPr>
        <w:t>。研究报告、专著类</w:t>
      </w:r>
      <w:r>
        <w:rPr>
          <w:rFonts w:hint="default" w:ascii="仿宋" w:hAnsi="仿宋" w:eastAsia="仿宋" w:cs="Times New Roman"/>
          <w:b/>
          <w:bCs/>
          <w:sz w:val="30"/>
          <w:szCs w:val="30"/>
          <w:lang w:val="en-US" w:eastAsia="zh-CN" w:bidi="ar-SA"/>
        </w:rPr>
        <w:t>须先向市社科联提出书面申请，经批准后方能出版并标明“珠海市哲学社会科学规划课题”字样。</w:t>
      </w:r>
      <w:r>
        <w:rPr>
          <w:rFonts w:hint="eastAsia" w:ascii="仿宋" w:hAnsi="仿宋" w:eastAsia="仿宋" w:cs="Times New Roman"/>
          <w:b/>
          <w:bCs/>
          <w:sz w:val="30"/>
          <w:szCs w:val="30"/>
          <w:lang w:val="en-US" w:eastAsia="zh-CN" w:bidi="ar-SA"/>
        </w:rPr>
        <w:t>）</w:t>
      </w:r>
    </w:p>
    <w:p w14:paraId="1115347D">
      <w:pPr>
        <w:keepNext w:val="0"/>
        <w:keepLines w:val="0"/>
        <w:pageBreakBefore w:val="0"/>
        <w:widowControl/>
        <w:kinsoku/>
        <w:wordWrap/>
        <w:overflowPunct/>
        <w:topLinePunct w:val="0"/>
        <w:autoSpaceDE/>
        <w:autoSpaceDN/>
        <w:bidi w:val="0"/>
        <w:adjustRightInd/>
        <w:snapToGrid/>
        <w:spacing w:line="579" w:lineRule="exact"/>
        <w:ind w:firstLine="600" w:firstLineChars="200"/>
        <w:jc w:val="both"/>
        <w:textAlignment w:val="auto"/>
        <w:rPr>
          <w:rFonts w:hint="default" w:ascii="仿宋" w:hAnsi="仿宋" w:eastAsia="仿宋" w:cs="Times New Roman"/>
          <w:sz w:val="30"/>
          <w:szCs w:val="30"/>
          <w:lang w:val="en-US" w:eastAsia="zh-CN" w:bidi="ar-SA"/>
        </w:rPr>
      </w:pPr>
      <w:r>
        <w:rPr>
          <w:rFonts w:hint="eastAsia" w:ascii="仿宋" w:hAnsi="仿宋" w:eastAsia="仿宋" w:cs="Times New Roman"/>
          <w:sz w:val="30"/>
          <w:szCs w:val="30"/>
          <w:lang w:val="en-US" w:eastAsia="zh-CN" w:bidi="ar-SA"/>
        </w:rPr>
        <w:t>2.</w:t>
      </w:r>
      <w:r>
        <w:rPr>
          <w:rFonts w:hint="default" w:ascii="仿宋" w:hAnsi="仿宋" w:eastAsia="仿宋" w:cs="Times New Roman"/>
          <w:sz w:val="30"/>
          <w:szCs w:val="30"/>
          <w:lang w:val="en-US" w:eastAsia="zh-CN" w:bidi="ar-SA"/>
        </w:rPr>
        <w:t>申请结项的成果进行检测查重。文字总相似比(指被检测的文章与非本人学术成果的文字重合字数占全文的百分比) R≤20%者视为通过检测</w:t>
      </w:r>
      <w:r>
        <w:rPr>
          <w:rFonts w:hint="eastAsia" w:ascii="仿宋" w:hAnsi="仿宋" w:eastAsia="仿宋" w:cs="Times New Roman"/>
          <w:sz w:val="30"/>
          <w:szCs w:val="30"/>
          <w:lang w:val="en-US" w:eastAsia="zh-CN" w:bidi="ar-SA"/>
        </w:rPr>
        <w:t>。</w:t>
      </w:r>
    </w:p>
    <w:p w14:paraId="77C0F185">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theme="minorBidi"/>
          <w:sz w:val="30"/>
          <w:szCs w:val="30"/>
          <w:highlight w:val="none"/>
          <w:lang w:val="en-US" w:eastAsia="zh-CN" w:bidi="ar-SA"/>
        </w:rPr>
      </w:pPr>
    </w:p>
    <w:p w14:paraId="2C146F83">
      <w:pPr>
        <w:keepNext w:val="0"/>
        <w:keepLines w:val="0"/>
        <w:pageBreakBefore w:val="0"/>
        <w:kinsoku/>
        <w:wordWrap/>
        <w:overflowPunct/>
        <w:topLinePunct w:val="0"/>
        <w:autoSpaceDE/>
        <w:autoSpaceDN/>
        <w:bidi w:val="0"/>
        <w:adjustRightInd/>
        <w:snapToGrid/>
        <w:spacing w:line="360" w:lineRule="auto"/>
        <w:ind w:firstLine="600" w:firstLineChars="200"/>
        <w:jc w:val="both"/>
        <w:textAlignment w:val="auto"/>
        <w:rPr>
          <w:rFonts w:hint="eastAsia" w:ascii="仿宋" w:hAnsi="仿宋" w:eastAsia="仿宋"/>
          <w:sz w:val="32"/>
          <w:szCs w:val="32"/>
        </w:rPr>
      </w:pPr>
      <w:r>
        <w:rPr>
          <w:rFonts w:hint="eastAsia" w:ascii="仿宋" w:hAnsi="仿宋" w:eastAsia="仿宋"/>
          <w:bCs/>
          <w:sz w:val="30"/>
          <w:szCs w:val="30"/>
          <w:lang w:eastAsia="zh-CN"/>
        </w:rPr>
        <w:t>其他未尽事宜详见附件。</w:t>
      </w:r>
      <w:r>
        <w:rPr>
          <w:rFonts w:hint="eastAsia" w:ascii="仿宋" w:hAnsi="仿宋" w:eastAsia="仿宋"/>
          <w:sz w:val="32"/>
          <w:szCs w:val="32"/>
        </w:rPr>
        <w:t xml:space="preserve">    </w:t>
      </w:r>
    </w:p>
    <w:p w14:paraId="3F7F60F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spacing w:line="560" w:lineRule="exact"/>
        <w:ind w:firstLine="645"/>
        <w:rPr>
          <w:rFonts w:ascii="仿宋" w:hAnsi="仿宋" w:eastAsia="仿宋"/>
          <w:sz w:val="32"/>
          <w:szCs w:val="32"/>
        </w:rPr>
      </w:pPr>
      <w:r>
        <w:rPr>
          <w:rFonts w:ascii="仿宋" w:hAnsi="仿宋" w:eastAsia="仿宋"/>
          <w:sz w:val="32"/>
          <w:szCs w:val="32"/>
        </w:rPr>
        <w:t xml:space="preserve">    </w:t>
      </w:r>
    </w:p>
    <w:p w14:paraId="516BC14B">
      <w:pPr>
        <w:spacing w:line="240" w:lineRule="auto"/>
        <w:ind w:left="1918" w:leftChars="290" w:hanging="1280" w:hangingChars="400"/>
        <w:rPr>
          <w:rFonts w:hint="eastAsia" w:ascii="仿宋" w:hAnsi="仿宋" w:eastAsia="仿宋"/>
          <w:sz w:val="32"/>
          <w:szCs w:val="32"/>
          <w:highlight w:val="none"/>
        </w:rPr>
      </w:pPr>
      <w:r>
        <w:rPr>
          <w:rFonts w:hint="eastAsia" w:ascii="仿宋" w:hAnsi="仿宋" w:eastAsia="仿宋"/>
          <w:sz w:val="32"/>
          <w:szCs w:val="32"/>
        </w:rPr>
        <w:t>附件</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 xml:space="preserve">1.关于2026年度珠海市哲学社会科学规划课题申报的通知 </w:t>
      </w:r>
    </w:p>
    <w:p w14:paraId="6AE5C412">
      <w:pPr>
        <w:numPr>
          <w:ilvl w:val="0"/>
          <w:numId w:val="0"/>
        </w:numPr>
        <w:spacing w:line="560" w:lineRule="exact"/>
        <w:ind w:left="1915" w:leftChars="725" w:hanging="320" w:hangingChars="100"/>
        <w:jc w:val="both"/>
        <w:rPr>
          <w:rFonts w:hint="eastAsia" w:ascii="仿宋" w:hAnsi="仿宋" w:eastAsia="仿宋"/>
          <w:sz w:val="32"/>
          <w:szCs w:val="32"/>
          <w:highlight w:val="none"/>
        </w:rPr>
      </w:pP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2026年度珠海市哲学社会科学规划选题参考</w:t>
      </w:r>
    </w:p>
    <w:p w14:paraId="00434252">
      <w:pPr>
        <w:numPr>
          <w:numId w:val="0"/>
        </w:numPr>
        <w:spacing w:line="560" w:lineRule="exact"/>
        <w:ind w:firstLine="1600" w:firstLineChars="5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3.珠海市哲学社会科学规划年度课题申报书</w:t>
      </w:r>
    </w:p>
    <w:p w14:paraId="45BC1C1E">
      <w:pPr>
        <w:numPr>
          <w:numId w:val="0"/>
        </w:numPr>
        <w:spacing w:line="560" w:lineRule="exact"/>
        <w:ind w:firstLine="1600" w:firstLineChars="500"/>
        <w:jc w:val="both"/>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4.</w:t>
      </w:r>
      <w:r>
        <w:rPr>
          <w:rFonts w:hint="default" w:ascii="仿宋" w:hAnsi="仿宋" w:eastAsia="仿宋"/>
          <w:sz w:val="32"/>
          <w:szCs w:val="32"/>
          <w:highlight w:val="none"/>
          <w:lang w:val="en-US" w:eastAsia="zh-CN"/>
        </w:rPr>
        <w:t>珠海市哲学社科规划年度课题论证（活页）</w:t>
      </w:r>
    </w:p>
    <w:p w14:paraId="369C345F">
      <w:pPr>
        <w:numPr>
          <w:numId w:val="0"/>
        </w:numPr>
        <w:spacing w:line="560" w:lineRule="exact"/>
        <w:ind w:firstLine="1600" w:firstLineChars="500"/>
        <w:jc w:val="both"/>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5.</w:t>
      </w:r>
      <w:r>
        <w:rPr>
          <w:rFonts w:hint="default" w:ascii="仿宋" w:hAnsi="仿宋" w:eastAsia="仿宋"/>
          <w:sz w:val="32"/>
          <w:szCs w:val="32"/>
          <w:highlight w:val="none"/>
          <w:lang w:val="en-US" w:eastAsia="zh-CN"/>
        </w:rPr>
        <w:t>课题申报常见问题解答</w:t>
      </w:r>
    </w:p>
    <w:p w14:paraId="7752F25F">
      <w:pPr>
        <w:numPr>
          <w:numId w:val="0"/>
        </w:numPr>
        <w:spacing w:line="560" w:lineRule="exact"/>
        <w:ind w:left="1915" w:leftChars="725" w:hanging="320" w:hangingChars="100"/>
        <w:jc w:val="both"/>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6.</w:t>
      </w:r>
      <w:r>
        <w:rPr>
          <w:rFonts w:hint="default" w:ascii="仿宋" w:hAnsi="仿宋" w:eastAsia="仿宋"/>
          <w:sz w:val="32"/>
          <w:szCs w:val="32"/>
          <w:highlight w:val="none"/>
          <w:lang w:val="en-US" w:eastAsia="zh-CN"/>
        </w:rPr>
        <w:t>2026年度珠海市哲学社会科学规划课题申报汇总表</w:t>
      </w:r>
    </w:p>
    <w:p w14:paraId="1B43EDB8">
      <w:pPr>
        <w:numPr>
          <w:numId w:val="0"/>
        </w:numPr>
        <w:spacing w:line="560" w:lineRule="exact"/>
        <w:ind w:firstLine="1600" w:firstLineChars="500"/>
        <w:jc w:val="both"/>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7.</w:t>
      </w:r>
      <w:r>
        <w:rPr>
          <w:rFonts w:hint="default" w:ascii="仿宋" w:hAnsi="仿宋" w:eastAsia="仿宋"/>
          <w:sz w:val="32"/>
          <w:szCs w:val="32"/>
          <w:highlight w:val="none"/>
          <w:lang w:val="en-US" w:eastAsia="zh-CN"/>
        </w:rPr>
        <w:t>珠海市哲学社会科学规划课题学科分类表</w:t>
      </w:r>
    </w:p>
    <w:p w14:paraId="6DA9F27A">
      <w:pPr>
        <w:numPr>
          <w:ilvl w:val="0"/>
          <w:numId w:val="0"/>
        </w:numPr>
        <w:spacing w:line="560" w:lineRule="exact"/>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8.珠海市哲学社会科学规划课题管理办法</w:t>
      </w:r>
    </w:p>
    <w:p w14:paraId="42BC641A">
      <w:pPr>
        <w:numPr>
          <w:ilvl w:val="0"/>
          <w:numId w:val="0"/>
        </w:numPr>
        <w:spacing w:line="560" w:lineRule="exact"/>
        <w:rPr>
          <w:rFonts w:hint="eastAsia" w:ascii="仿宋" w:hAnsi="仿宋" w:eastAsia="仿宋"/>
          <w:sz w:val="32"/>
          <w:szCs w:val="32"/>
          <w:highlight w:val="none"/>
        </w:rPr>
      </w:pPr>
    </w:p>
    <w:p w14:paraId="654600D2">
      <w:pPr>
        <w:numPr>
          <w:ilvl w:val="0"/>
          <w:numId w:val="0"/>
        </w:numPr>
        <w:spacing w:line="560" w:lineRule="exact"/>
        <w:rPr>
          <w:rFonts w:hint="eastAsia" w:ascii="仿宋" w:hAnsi="仿宋" w:eastAsia="仿宋"/>
          <w:sz w:val="32"/>
          <w:szCs w:val="32"/>
          <w:highlight w:val="none"/>
        </w:rPr>
      </w:pPr>
      <w:bookmarkStart w:id="3" w:name="_GoBack"/>
      <w:bookmarkEnd w:id="3"/>
    </w:p>
    <w:p w14:paraId="3B0BDAE0">
      <w:pPr>
        <w:spacing w:line="560" w:lineRule="exact"/>
        <w:ind w:right="1450"/>
        <w:jc w:val="right"/>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spacing w:line="560" w:lineRule="exact"/>
        <w:ind w:right="640"/>
        <w:jc w:val="right"/>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9</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C74DE"/>
    <w:rsid w:val="00FD0FCD"/>
    <w:rsid w:val="00FD4957"/>
    <w:rsid w:val="00FF6DF0"/>
    <w:rsid w:val="010A6B71"/>
    <w:rsid w:val="018A0AB8"/>
    <w:rsid w:val="023A72B6"/>
    <w:rsid w:val="02453E3A"/>
    <w:rsid w:val="02B46C24"/>
    <w:rsid w:val="02D55D83"/>
    <w:rsid w:val="0337305B"/>
    <w:rsid w:val="037C086D"/>
    <w:rsid w:val="03F55422"/>
    <w:rsid w:val="04336539"/>
    <w:rsid w:val="044360DC"/>
    <w:rsid w:val="04AC2FD1"/>
    <w:rsid w:val="04C84BE0"/>
    <w:rsid w:val="05943A92"/>
    <w:rsid w:val="05F62E73"/>
    <w:rsid w:val="05FD688A"/>
    <w:rsid w:val="067B40BC"/>
    <w:rsid w:val="06987A1C"/>
    <w:rsid w:val="06A411DD"/>
    <w:rsid w:val="06F20703"/>
    <w:rsid w:val="070C16FA"/>
    <w:rsid w:val="073E2C33"/>
    <w:rsid w:val="07824636"/>
    <w:rsid w:val="07FB2349"/>
    <w:rsid w:val="081B22A1"/>
    <w:rsid w:val="08761568"/>
    <w:rsid w:val="08A7406D"/>
    <w:rsid w:val="08AA6BF8"/>
    <w:rsid w:val="09894555"/>
    <w:rsid w:val="0B9A5A77"/>
    <w:rsid w:val="0C0C2D55"/>
    <w:rsid w:val="0C3154F5"/>
    <w:rsid w:val="0D422A6F"/>
    <w:rsid w:val="0D9C3FF3"/>
    <w:rsid w:val="0DAC2802"/>
    <w:rsid w:val="0E1556D9"/>
    <w:rsid w:val="0E903DF5"/>
    <w:rsid w:val="0F487D3C"/>
    <w:rsid w:val="0FD21DC2"/>
    <w:rsid w:val="0FDB338B"/>
    <w:rsid w:val="0FF95F5F"/>
    <w:rsid w:val="104D6D9A"/>
    <w:rsid w:val="10976042"/>
    <w:rsid w:val="10AD5EBB"/>
    <w:rsid w:val="10DA18EF"/>
    <w:rsid w:val="10F75934"/>
    <w:rsid w:val="11C07BAE"/>
    <w:rsid w:val="120B5DF0"/>
    <w:rsid w:val="124F355E"/>
    <w:rsid w:val="12CE51BF"/>
    <w:rsid w:val="137666D7"/>
    <w:rsid w:val="139A307F"/>
    <w:rsid w:val="13B43DAE"/>
    <w:rsid w:val="14861F22"/>
    <w:rsid w:val="152619A1"/>
    <w:rsid w:val="15D64B97"/>
    <w:rsid w:val="161A6A02"/>
    <w:rsid w:val="16402143"/>
    <w:rsid w:val="169B4F09"/>
    <w:rsid w:val="16DE5A08"/>
    <w:rsid w:val="172D34D2"/>
    <w:rsid w:val="1809179F"/>
    <w:rsid w:val="18D045C2"/>
    <w:rsid w:val="192F0C1B"/>
    <w:rsid w:val="197F7338"/>
    <w:rsid w:val="19D40EFE"/>
    <w:rsid w:val="1A63777A"/>
    <w:rsid w:val="1A9455D7"/>
    <w:rsid w:val="1A9B3486"/>
    <w:rsid w:val="1BE8049C"/>
    <w:rsid w:val="1C4757CF"/>
    <w:rsid w:val="1C937C7B"/>
    <w:rsid w:val="1CC95984"/>
    <w:rsid w:val="1D476D28"/>
    <w:rsid w:val="1DD701E4"/>
    <w:rsid w:val="1E721035"/>
    <w:rsid w:val="1F6467DA"/>
    <w:rsid w:val="200302C0"/>
    <w:rsid w:val="202C7F1C"/>
    <w:rsid w:val="205F062C"/>
    <w:rsid w:val="20BA09EF"/>
    <w:rsid w:val="20DD78A4"/>
    <w:rsid w:val="20E050D7"/>
    <w:rsid w:val="21142E77"/>
    <w:rsid w:val="21DE436E"/>
    <w:rsid w:val="22351EC4"/>
    <w:rsid w:val="22E4578E"/>
    <w:rsid w:val="239B06F1"/>
    <w:rsid w:val="24315539"/>
    <w:rsid w:val="24707CB6"/>
    <w:rsid w:val="24CF1D09"/>
    <w:rsid w:val="25731EF6"/>
    <w:rsid w:val="25973A11"/>
    <w:rsid w:val="26185031"/>
    <w:rsid w:val="26C91C30"/>
    <w:rsid w:val="26F70C20"/>
    <w:rsid w:val="270F62FE"/>
    <w:rsid w:val="275A3A51"/>
    <w:rsid w:val="27803091"/>
    <w:rsid w:val="27BE5AEA"/>
    <w:rsid w:val="27C771DB"/>
    <w:rsid w:val="27CA6049"/>
    <w:rsid w:val="27CC5D7D"/>
    <w:rsid w:val="289C6FF5"/>
    <w:rsid w:val="28DA7055"/>
    <w:rsid w:val="28F14494"/>
    <w:rsid w:val="29A4105C"/>
    <w:rsid w:val="29C97F80"/>
    <w:rsid w:val="2A607039"/>
    <w:rsid w:val="2A654D3E"/>
    <w:rsid w:val="2A847E05"/>
    <w:rsid w:val="2A976B12"/>
    <w:rsid w:val="2B690BB6"/>
    <w:rsid w:val="2BAA3D50"/>
    <w:rsid w:val="2BBA52E9"/>
    <w:rsid w:val="2CF07B2C"/>
    <w:rsid w:val="2D3A123B"/>
    <w:rsid w:val="2D773BDD"/>
    <w:rsid w:val="2D94060A"/>
    <w:rsid w:val="2EF20647"/>
    <w:rsid w:val="2EF66F26"/>
    <w:rsid w:val="2F55672F"/>
    <w:rsid w:val="304C0661"/>
    <w:rsid w:val="30A00B77"/>
    <w:rsid w:val="311D5775"/>
    <w:rsid w:val="314D58AA"/>
    <w:rsid w:val="3289677F"/>
    <w:rsid w:val="32B86555"/>
    <w:rsid w:val="32DC7485"/>
    <w:rsid w:val="33856A8E"/>
    <w:rsid w:val="33891472"/>
    <w:rsid w:val="33FB1FED"/>
    <w:rsid w:val="347704AF"/>
    <w:rsid w:val="34C72231"/>
    <w:rsid w:val="379A2D75"/>
    <w:rsid w:val="388303A3"/>
    <w:rsid w:val="38B77DA3"/>
    <w:rsid w:val="38CE02BA"/>
    <w:rsid w:val="38F86B1E"/>
    <w:rsid w:val="395E4745"/>
    <w:rsid w:val="39772C3F"/>
    <w:rsid w:val="39AE46DE"/>
    <w:rsid w:val="39C2350C"/>
    <w:rsid w:val="39FA611E"/>
    <w:rsid w:val="3B130A51"/>
    <w:rsid w:val="3B597383"/>
    <w:rsid w:val="3B842468"/>
    <w:rsid w:val="3C232ADA"/>
    <w:rsid w:val="3CC87A60"/>
    <w:rsid w:val="3DBA4B5C"/>
    <w:rsid w:val="3E5404A6"/>
    <w:rsid w:val="3EC50F93"/>
    <w:rsid w:val="3F0E3B73"/>
    <w:rsid w:val="3F414AFD"/>
    <w:rsid w:val="400412DC"/>
    <w:rsid w:val="40225712"/>
    <w:rsid w:val="40254C29"/>
    <w:rsid w:val="40396DBD"/>
    <w:rsid w:val="408C7991"/>
    <w:rsid w:val="40DF033E"/>
    <w:rsid w:val="415E1187"/>
    <w:rsid w:val="419C038F"/>
    <w:rsid w:val="41E662F8"/>
    <w:rsid w:val="424B41AB"/>
    <w:rsid w:val="42F25A01"/>
    <w:rsid w:val="43395B6C"/>
    <w:rsid w:val="43620D37"/>
    <w:rsid w:val="43F0366A"/>
    <w:rsid w:val="44D01879"/>
    <w:rsid w:val="4654131B"/>
    <w:rsid w:val="466A1470"/>
    <w:rsid w:val="46D93940"/>
    <w:rsid w:val="47B44A5C"/>
    <w:rsid w:val="47F61467"/>
    <w:rsid w:val="48D5508E"/>
    <w:rsid w:val="49707384"/>
    <w:rsid w:val="4983003A"/>
    <w:rsid w:val="4A327118"/>
    <w:rsid w:val="4A340CAB"/>
    <w:rsid w:val="4AFA6845"/>
    <w:rsid w:val="4B286A76"/>
    <w:rsid w:val="4B5877C4"/>
    <w:rsid w:val="4B9544CD"/>
    <w:rsid w:val="4BA3499B"/>
    <w:rsid w:val="4BD44565"/>
    <w:rsid w:val="4BE310E0"/>
    <w:rsid w:val="4C5F441E"/>
    <w:rsid w:val="4CC92917"/>
    <w:rsid w:val="4D045D0C"/>
    <w:rsid w:val="4D5B6F6C"/>
    <w:rsid w:val="4D714816"/>
    <w:rsid w:val="4D7F2DF3"/>
    <w:rsid w:val="4D9873CC"/>
    <w:rsid w:val="4E3A158A"/>
    <w:rsid w:val="4EDA32B7"/>
    <w:rsid w:val="4EE00D35"/>
    <w:rsid w:val="4F095028"/>
    <w:rsid w:val="4F4F74F5"/>
    <w:rsid w:val="4F8F5284"/>
    <w:rsid w:val="4F933F2B"/>
    <w:rsid w:val="4F9A2751"/>
    <w:rsid w:val="4FE84FCD"/>
    <w:rsid w:val="50F82005"/>
    <w:rsid w:val="51692372"/>
    <w:rsid w:val="51D86526"/>
    <w:rsid w:val="527228AA"/>
    <w:rsid w:val="52812993"/>
    <w:rsid w:val="5300132E"/>
    <w:rsid w:val="535836E7"/>
    <w:rsid w:val="53642284"/>
    <w:rsid w:val="540C54E0"/>
    <w:rsid w:val="54DB755C"/>
    <w:rsid w:val="550C1B16"/>
    <w:rsid w:val="557B5F14"/>
    <w:rsid w:val="55807CEC"/>
    <w:rsid w:val="55CF4430"/>
    <w:rsid w:val="561436C4"/>
    <w:rsid w:val="565E2FB8"/>
    <w:rsid w:val="56CC5043"/>
    <w:rsid w:val="57327D4B"/>
    <w:rsid w:val="578B7279"/>
    <w:rsid w:val="57C60CDA"/>
    <w:rsid w:val="58612B6B"/>
    <w:rsid w:val="589347A0"/>
    <w:rsid w:val="58A31D94"/>
    <w:rsid w:val="58D93D60"/>
    <w:rsid w:val="58F96A12"/>
    <w:rsid w:val="5A1A5649"/>
    <w:rsid w:val="5AB81CD6"/>
    <w:rsid w:val="5B0E45DD"/>
    <w:rsid w:val="5BAC6B6D"/>
    <w:rsid w:val="5C403784"/>
    <w:rsid w:val="5C8F13A9"/>
    <w:rsid w:val="5CC92D50"/>
    <w:rsid w:val="5D230B3A"/>
    <w:rsid w:val="5D661540"/>
    <w:rsid w:val="5D701798"/>
    <w:rsid w:val="5D997ED3"/>
    <w:rsid w:val="5E9C7E59"/>
    <w:rsid w:val="5EFA2BC8"/>
    <w:rsid w:val="60D65B8E"/>
    <w:rsid w:val="60F50A7F"/>
    <w:rsid w:val="61444D47"/>
    <w:rsid w:val="61812858"/>
    <w:rsid w:val="61C801E1"/>
    <w:rsid w:val="61CF6F34"/>
    <w:rsid w:val="621A63B9"/>
    <w:rsid w:val="625608F6"/>
    <w:rsid w:val="625D650A"/>
    <w:rsid w:val="627256A9"/>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EA50AD"/>
    <w:rsid w:val="671D36A1"/>
    <w:rsid w:val="674B43C0"/>
    <w:rsid w:val="675E59B4"/>
    <w:rsid w:val="67EA04FA"/>
    <w:rsid w:val="682E1951"/>
    <w:rsid w:val="68532D14"/>
    <w:rsid w:val="68DA785D"/>
    <w:rsid w:val="692B5075"/>
    <w:rsid w:val="69CE3AE3"/>
    <w:rsid w:val="6A4F5D5D"/>
    <w:rsid w:val="6A535EB2"/>
    <w:rsid w:val="6A5E33EB"/>
    <w:rsid w:val="6ADA1601"/>
    <w:rsid w:val="6B0D4AB2"/>
    <w:rsid w:val="6B1B4B17"/>
    <w:rsid w:val="6B2C20D0"/>
    <w:rsid w:val="6B4C7A76"/>
    <w:rsid w:val="6B681478"/>
    <w:rsid w:val="6BF332C9"/>
    <w:rsid w:val="6C0B04B5"/>
    <w:rsid w:val="6C174964"/>
    <w:rsid w:val="6C2966CB"/>
    <w:rsid w:val="6CD343AF"/>
    <w:rsid w:val="6CF1791D"/>
    <w:rsid w:val="6D6C0E2A"/>
    <w:rsid w:val="6DF901E4"/>
    <w:rsid w:val="6E6B3B8F"/>
    <w:rsid w:val="6E800753"/>
    <w:rsid w:val="6F6134C3"/>
    <w:rsid w:val="6F89402D"/>
    <w:rsid w:val="704E6E85"/>
    <w:rsid w:val="70AC53E6"/>
    <w:rsid w:val="7113573E"/>
    <w:rsid w:val="717C61FC"/>
    <w:rsid w:val="729C457E"/>
    <w:rsid w:val="72A45EFF"/>
    <w:rsid w:val="72AF7BFB"/>
    <w:rsid w:val="72BA1073"/>
    <w:rsid w:val="73404930"/>
    <w:rsid w:val="73420C2D"/>
    <w:rsid w:val="73520B4E"/>
    <w:rsid w:val="73C54194"/>
    <w:rsid w:val="73E56B06"/>
    <w:rsid w:val="748969AA"/>
    <w:rsid w:val="75DA6B4D"/>
    <w:rsid w:val="764D084D"/>
    <w:rsid w:val="76B32BBF"/>
    <w:rsid w:val="76DB7C64"/>
    <w:rsid w:val="76FB599D"/>
    <w:rsid w:val="77E40661"/>
    <w:rsid w:val="782675D5"/>
    <w:rsid w:val="78473F9A"/>
    <w:rsid w:val="78BA08F4"/>
    <w:rsid w:val="78BC4EB5"/>
    <w:rsid w:val="79113E35"/>
    <w:rsid w:val="793E6DBE"/>
    <w:rsid w:val="796913AF"/>
    <w:rsid w:val="796F4B1A"/>
    <w:rsid w:val="79D91228"/>
    <w:rsid w:val="7A0A0216"/>
    <w:rsid w:val="7A1C60A8"/>
    <w:rsid w:val="7AB2236D"/>
    <w:rsid w:val="7AED28D6"/>
    <w:rsid w:val="7B107774"/>
    <w:rsid w:val="7B872DAB"/>
    <w:rsid w:val="7B984058"/>
    <w:rsid w:val="7CBB0336"/>
    <w:rsid w:val="7CC36955"/>
    <w:rsid w:val="7DFF3B79"/>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1896</Words>
  <Characters>2076</Characters>
  <Lines>11</Lines>
  <Paragraphs>3</Paragraphs>
  <TotalTime>5</TotalTime>
  <ScaleCrop>false</ScaleCrop>
  <LinksUpToDate>false</LinksUpToDate>
  <CharactersWithSpaces>2106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禹铮</cp:lastModifiedBy>
  <cp:lastPrinted>2020-11-13T03:29:00Z</cp:lastPrinted>
  <dcterms:modified xsi:type="dcterms:W3CDTF">2026-04-09T02:46:48Z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2052-12.1.0.23542</vt:lpwstr>
  </property>
  <property fmtid="{D5CDD505-2E9C-101B-9397-08002B2CF9AE}" pid="6" name="ICV">
    <vt:lpwstr>A85270BA1C8F423B890580A262C8A781_13</vt:lpwstr>
  </property>
  <property fmtid="{D5CDD505-2E9C-101B-9397-08002B2CF9AE}" pid="7" name="KSOTemplateDocerSaveRecord">
    <vt:lpwstr>eyJoZGlkIjoiMDVjOWRmZWZkMTBhZGU3NzU1MGJlYjQ1YjcwYzRjZDciLCJ1c2VySWQiOiIyMDEzNzU3MDEifQ==</vt:lpwstr>
  </property>
</Properties>
</file>