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ajorEastAsia" w:hAnsiTheme="majorEastAsia" w:eastAsiaTheme="majorEastAsia"/>
          <w:b w:val="0"/>
          <w:bCs w:val="0"/>
          <w:color w:val="C00000"/>
          <w:w w:val="112"/>
          <w:sz w:val="82"/>
          <w:szCs w:val="82"/>
          <w:lang w:eastAsia="zh-CN"/>
        </w:rPr>
      </w:pPr>
      <w:r>
        <w:rPr>
          <w:rFonts w:hint="eastAsia" w:asciiTheme="majorEastAsia" w:hAnsiTheme="majorEastAsia" w:eastAsiaTheme="majorEastAsia"/>
          <w:b w:val="0"/>
          <w:bCs w:val="0"/>
          <w:color w:val="C00000"/>
          <w:w w:val="112"/>
          <w:sz w:val="82"/>
          <w:szCs w:val="82"/>
          <w:lang w:eastAsia="zh-CN"/>
        </w:rPr>
        <w:t>珠海科技学院科研处</w:t>
      </w:r>
    </w:p>
    <w:p>
      <w:pPr>
        <w:jc w:val="center"/>
        <w:rPr>
          <w:rFonts w:hint="eastAsia" w:ascii="宋体" w:hAnsi="宋体"/>
          <w:color w:val="000000"/>
          <w:sz w:val="32"/>
          <w:szCs w:val="32"/>
          <w:lang w:eastAsia="zh-CN"/>
        </w:rPr>
      </w:pPr>
      <w:bookmarkStart w:id="0" w:name="文号"/>
    </w:p>
    <w:p>
      <w:pPr>
        <w:jc w:val="center"/>
        <w:rPr>
          <w:rFonts w:ascii="宋体" w:hAnsi="宋体"/>
          <w:color w:val="C00000"/>
          <w:sz w:val="32"/>
          <w:szCs w:val="32"/>
          <w:lang w:eastAsia="zh-CN"/>
        </w:rPr>
      </w:pPr>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710565</wp:posOffset>
                </wp:positionH>
                <wp:positionV relativeFrom="paragraph">
                  <wp:posOffset>389890</wp:posOffset>
                </wp:positionV>
                <wp:extent cx="6120130" cy="0"/>
                <wp:effectExtent l="34290" t="37465" r="36830" b="2921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wps:spPr>
                      <wps:bodyPr/>
                    </wps:wsp>
                  </a:graphicData>
                </a:graphic>
              </wp:anchor>
            </w:drawing>
          </mc:Choice>
          <mc:Fallback>
            <w:pict>
              <v:line id="_x0000_s1026" o:spid="_x0000_s1026" o:spt="20" style="position:absolute;left:0pt;margin-left:55.95pt;margin-top:30.7pt;height:0pt;width:481.9pt;mso-position-horizontal-relative:page;z-index:251659264;mso-width-relative:page;mso-height-relative:page;" filled="f" stroked="t" coordsize="21600,21600" o:gfxdata="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3j2UC1QAAAAoBAAAPAAAAAAAAAAEAIAAAACIAAABkcnMvZG93bnJldi54bWxQSwECFAAUAAAA&#10;CACHTuJAKMk38fEBAAC8AwAADgAAAAAAAAABACAAAAAkAQAAZHJzL2Uyb0RvYy54bWxQSwUGAAAA&#10;AAYABgBZAQAAhwUAAAAA&#10;">
                <v:fill on="f" focussize="0,0"/>
                <v:stroke weight="4.5pt" color="#FF0000" linestyle="thickThin" joinstyle="round"/>
                <v:imagedata o:title=""/>
                <o:lock v:ext="edit" aspectratio="f"/>
              </v:line>
            </w:pict>
          </mc:Fallback>
        </mc:AlternateContent>
      </w:r>
      <w:r>
        <w:rPr>
          <w:rFonts w:hint="eastAsia" w:ascii="宋体" w:hAnsi="宋体"/>
          <w:color w:val="000000"/>
          <w:sz w:val="32"/>
          <w:szCs w:val="32"/>
          <w:lang w:eastAsia="zh-CN"/>
        </w:rPr>
        <w:t>校科字〔20</w:t>
      </w:r>
      <w:r>
        <w:rPr>
          <w:rFonts w:hint="eastAsia" w:ascii="宋体" w:hAnsi="宋体"/>
          <w:color w:val="000000"/>
          <w:sz w:val="32"/>
          <w:szCs w:val="32"/>
          <w:lang w:val="en-US" w:eastAsia="zh-CN"/>
        </w:rPr>
        <w:t>24</w:t>
      </w:r>
      <w:r>
        <w:rPr>
          <w:rFonts w:hint="eastAsia" w:ascii="宋体" w:hAnsi="宋体"/>
          <w:color w:val="000000"/>
          <w:sz w:val="32"/>
          <w:szCs w:val="32"/>
          <w:lang w:eastAsia="zh-CN"/>
        </w:rPr>
        <w:t>〕</w:t>
      </w:r>
      <w:r>
        <w:rPr>
          <w:rFonts w:hint="eastAsia" w:asciiTheme="minorEastAsia" w:hAnsiTheme="minorEastAsia" w:eastAsiaTheme="minorEastAsia"/>
          <w:color w:val="000000"/>
          <w:sz w:val="32"/>
          <w:szCs w:val="32"/>
          <w:lang w:val="en-US" w:eastAsia="zh-CN"/>
        </w:rPr>
        <w:t>41</w:t>
      </w:r>
      <w:r>
        <w:rPr>
          <w:rFonts w:hint="eastAsia" w:ascii="宋体" w:hAnsi="宋体"/>
          <w:color w:val="000000"/>
          <w:sz w:val="32"/>
          <w:szCs w:val="32"/>
          <w:lang w:eastAsia="zh-CN"/>
        </w:rPr>
        <w:t>号</w:t>
      </w:r>
      <w:bookmarkEnd w:id="0"/>
    </w:p>
    <w:p>
      <w:pPr>
        <w:spacing w:line="340" w:lineRule="exact"/>
        <w:jc w:val="center"/>
        <w:rPr>
          <w:rFonts w:ascii="仿宋_GB2312" w:eastAsia="仿宋_GB2312"/>
          <w:sz w:val="32"/>
          <w:lang w:eastAsia="zh-CN"/>
        </w:rPr>
      </w:pPr>
      <w:r>
        <w:rPr>
          <w:rFonts w:hint="eastAsia" w:ascii="仿宋_GB2312" w:eastAsia="仿宋_GB2312"/>
          <w:sz w:val="32"/>
          <w:lang w:eastAsia="zh-CN"/>
        </w:rPr>
        <w:t xml:space="preserve">                                </w:t>
      </w:r>
    </w:p>
    <w:p>
      <w:pPr>
        <w:spacing w:line="340" w:lineRule="exact"/>
        <w:jc w:val="center"/>
        <w:rPr>
          <w:lang w:eastAsia="zh-CN"/>
        </w:rPr>
      </w:pPr>
      <w:r>
        <w:rPr>
          <w:rFonts w:hint="eastAsia" w:ascii="仿宋_GB2312" w:eastAsia="仿宋_GB2312"/>
          <w:sz w:val="32"/>
          <w:lang w:eastAsia="zh-CN"/>
        </w:rPr>
        <w:t xml:space="preserve">               </w:t>
      </w:r>
    </w:p>
    <w:p>
      <w:pPr>
        <w:spacing w:line="360" w:lineRule="auto"/>
        <w:jc w:val="center"/>
        <w:rPr>
          <w:rFonts w:asciiTheme="majorEastAsia" w:hAnsiTheme="majorEastAsia" w:eastAsiaTheme="majorEastAsia"/>
          <w:b/>
          <w:sz w:val="44"/>
          <w:szCs w:val="44"/>
          <w:lang w:eastAsia="zh-CN"/>
        </w:rPr>
      </w:pPr>
      <w:r>
        <w:rPr>
          <w:rFonts w:hint="eastAsia" w:asciiTheme="majorEastAsia" w:hAnsiTheme="majorEastAsia" w:eastAsiaTheme="majorEastAsia"/>
          <w:b/>
          <w:sz w:val="44"/>
          <w:szCs w:val="44"/>
          <w:lang w:eastAsia="zh-CN"/>
        </w:rPr>
        <w:t>关于组织申报广东省2024年度教育科学规划项目（高等教育专项）的通知</w:t>
      </w:r>
    </w:p>
    <w:p>
      <w:pPr>
        <w:spacing w:line="360" w:lineRule="auto"/>
        <w:rPr>
          <w:rFonts w:ascii="仿宋" w:hAnsi="仿宋" w:eastAsia="仿宋"/>
          <w:sz w:val="30"/>
          <w:szCs w:val="30"/>
          <w:lang w:eastAsia="zh-CN"/>
        </w:rPr>
      </w:pPr>
      <w:r>
        <w:rPr>
          <w:rFonts w:hint="eastAsia" w:ascii="仿宋" w:hAnsi="仿宋" w:eastAsia="仿宋"/>
          <w:sz w:val="30"/>
          <w:szCs w:val="30"/>
          <w:lang w:eastAsia="zh-CN"/>
        </w:rPr>
        <w:t>学校各单位：</w:t>
      </w:r>
    </w:p>
    <w:p>
      <w:pPr>
        <w:spacing w:line="360" w:lineRule="auto"/>
        <w:ind w:firstLine="600" w:firstLineChars="200"/>
        <w:rPr>
          <w:rFonts w:ascii="仿宋" w:hAnsi="仿宋" w:eastAsia="仿宋"/>
          <w:sz w:val="30"/>
          <w:szCs w:val="30"/>
          <w:lang w:eastAsia="zh-CN"/>
        </w:rPr>
      </w:pPr>
      <w:r>
        <w:rPr>
          <w:rFonts w:hint="eastAsia" w:ascii="仿宋" w:hAnsi="仿宋" w:eastAsia="仿宋"/>
          <w:sz w:val="30"/>
          <w:szCs w:val="30"/>
          <w:lang w:eastAsia="zh-CN"/>
        </w:rPr>
        <w:t>依据广东省教育科学规划领导小组办公室文件《广东省教育科学规划领导小组办公室关于组织申报2024年度教育科学规划项目（高等教育专项）的通知》，学校组织开展该项目的申报工作，</w:t>
      </w:r>
      <w:r>
        <w:rPr>
          <w:rFonts w:hint="eastAsia" w:ascii="仿宋" w:hAnsi="仿宋" w:eastAsia="仿宋"/>
          <w:sz w:val="32"/>
          <w:szCs w:val="32"/>
        </w:rPr>
        <w:t>请有意申报的教师，按文件要求进行申报。请各单位集中报送，</w:t>
      </w:r>
      <w:r>
        <w:rPr>
          <w:rFonts w:hint="eastAsia" w:ascii="仿宋" w:hAnsi="仿宋" w:eastAsia="仿宋"/>
          <w:sz w:val="30"/>
          <w:szCs w:val="30"/>
          <w:lang w:eastAsia="zh-CN"/>
        </w:rPr>
        <w:t>并于</w:t>
      </w:r>
      <w:r>
        <w:rPr>
          <w:rFonts w:ascii="仿宋" w:hAnsi="仿宋" w:eastAsia="仿宋"/>
          <w:sz w:val="30"/>
          <w:szCs w:val="30"/>
          <w:lang w:eastAsia="zh-CN"/>
        </w:rPr>
        <w:t>6</w:t>
      </w:r>
      <w:r>
        <w:rPr>
          <w:rFonts w:hint="eastAsia" w:ascii="仿宋" w:hAnsi="仿宋" w:eastAsia="仿宋"/>
          <w:sz w:val="30"/>
          <w:szCs w:val="30"/>
          <w:lang w:eastAsia="zh-CN"/>
        </w:rPr>
        <w:t>月</w:t>
      </w:r>
      <w:r>
        <w:rPr>
          <w:rFonts w:hint="eastAsia" w:ascii="仿宋" w:hAnsi="仿宋" w:eastAsia="仿宋"/>
          <w:sz w:val="30"/>
          <w:szCs w:val="30"/>
          <w:lang w:val="en-US" w:eastAsia="zh-CN"/>
        </w:rPr>
        <w:t>3</w:t>
      </w:r>
      <w:r>
        <w:rPr>
          <w:rFonts w:hint="eastAsia" w:ascii="仿宋" w:hAnsi="仿宋" w:eastAsia="仿宋"/>
          <w:sz w:val="30"/>
          <w:szCs w:val="30"/>
          <w:lang w:eastAsia="zh-CN"/>
        </w:rPr>
        <w:t>日前将电子版申报书发送至科研处邮箱：kycjluzh@126.com。由于本次申报学校限额</w:t>
      </w:r>
      <w:r>
        <w:rPr>
          <w:rFonts w:ascii="仿宋" w:hAnsi="仿宋" w:eastAsia="仿宋"/>
          <w:sz w:val="30"/>
          <w:szCs w:val="30"/>
          <w:lang w:eastAsia="zh-CN"/>
        </w:rPr>
        <w:t>12</w:t>
      </w:r>
      <w:r>
        <w:rPr>
          <w:rFonts w:hint="eastAsia" w:ascii="仿宋" w:hAnsi="仿宋" w:eastAsia="仿宋"/>
          <w:sz w:val="30"/>
          <w:szCs w:val="30"/>
          <w:lang w:eastAsia="zh-CN"/>
        </w:rPr>
        <w:t>项，学校将统一组织相关专家进行审议并择优推荐。最终获得推荐的项目请于6月</w:t>
      </w:r>
      <w:r>
        <w:rPr>
          <w:rFonts w:hint="eastAsia" w:ascii="仿宋" w:hAnsi="仿宋" w:eastAsia="仿宋"/>
          <w:sz w:val="30"/>
          <w:szCs w:val="30"/>
          <w:lang w:val="en-US" w:eastAsia="zh-CN"/>
        </w:rPr>
        <w:t>13</w:t>
      </w:r>
      <w:r>
        <w:rPr>
          <w:rFonts w:hint="eastAsia" w:ascii="仿宋" w:hAnsi="仿宋" w:eastAsia="仿宋"/>
          <w:sz w:val="30"/>
          <w:szCs w:val="30"/>
          <w:lang w:eastAsia="zh-CN"/>
        </w:rPr>
        <w:t>日</w:t>
      </w:r>
      <w:r>
        <w:rPr>
          <w:rFonts w:hint="eastAsia" w:ascii="仿宋" w:hAnsi="仿宋" w:eastAsia="仿宋"/>
          <w:sz w:val="30"/>
          <w:szCs w:val="30"/>
          <w:lang w:val="en-US" w:eastAsia="zh-CN"/>
        </w:rPr>
        <w:t>上午</w:t>
      </w:r>
      <w:r>
        <w:rPr>
          <w:rFonts w:hint="eastAsia" w:ascii="仿宋" w:hAnsi="仿宋" w:eastAsia="仿宋"/>
          <w:sz w:val="30"/>
          <w:szCs w:val="30"/>
          <w:lang w:eastAsia="zh-CN"/>
        </w:rPr>
        <w:t>前</w:t>
      </w:r>
      <w:r>
        <w:rPr>
          <w:rFonts w:hint="eastAsia" w:ascii="仿宋" w:hAnsi="仿宋" w:eastAsia="仿宋"/>
          <w:sz w:val="30"/>
          <w:szCs w:val="30"/>
          <w:lang w:val="en-US" w:eastAsia="zh-CN"/>
        </w:rPr>
        <w:t>将盖章版申报书等材料</w:t>
      </w:r>
      <w:r>
        <w:rPr>
          <w:rFonts w:hint="eastAsia" w:ascii="仿宋" w:hAnsi="仿宋" w:eastAsia="仿宋"/>
          <w:sz w:val="30"/>
          <w:szCs w:val="30"/>
          <w:lang w:eastAsia="zh-CN"/>
        </w:rPr>
        <w:t>在系统上完成提交。</w:t>
      </w:r>
    </w:p>
    <w:p>
      <w:pPr>
        <w:spacing w:line="360" w:lineRule="auto"/>
        <w:ind w:firstLine="602" w:firstLineChars="200"/>
        <w:rPr>
          <w:rFonts w:hint="default" w:ascii="仿宋" w:hAnsi="仿宋" w:eastAsia="仿宋"/>
          <w:b/>
          <w:bCs/>
          <w:sz w:val="30"/>
          <w:szCs w:val="30"/>
          <w:lang w:val="en-US" w:eastAsia="zh-CN"/>
        </w:rPr>
      </w:pPr>
      <w:r>
        <w:rPr>
          <w:rFonts w:hint="eastAsia" w:ascii="仿宋" w:hAnsi="仿宋" w:eastAsia="仿宋"/>
          <w:b/>
          <w:bCs/>
          <w:sz w:val="30"/>
          <w:szCs w:val="30"/>
          <w:lang w:val="en-US" w:eastAsia="zh-CN"/>
        </w:rPr>
        <w:t>一、申报方式</w:t>
      </w:r>
    </w:p>
    <w:p>
      <w:pPr>
        <w:spacing w:line="360" w:lineRule="auto"/>
        <w:ind w:firstLine="600" w:firstLineChars="200"/>
        <w:rPr>
          <w:rFonts w:hint="eastAsia" w:ascii="仿宋" w:hAnsi="仿宋" w:eastAsia="仿宋"/>
          <w:sz w:val="30"/>
          <w:szCs w:val="30"/>
          <w:lang w:eastAsia="zh-CN"/>
        </w:rPr>
      </w:pPr>
      <w:r>
        <w:rPr>
          <w:rFonts w:hint="eastAsia" w:ascii="仿宋" w:hAnsi="仿宋" w:eastAsia="仿宋"/>
          <w:sz w:val="30"/>
          <w:szCs w:val="30"/>
          <w:lang w:eastAsia="zh-CN"/>
        </w:rPr>
        <w:t>申报工作采取网上申报方式，申报系统网址为(https://gdjyky.gdedu.gov.cn)，网上申报系统开放时间为</w:t>
      </w:r>
      <w:r>
        <w:rPr>
          <w:rFonts w:hint="eastAsia" w:ascii="仿宋" w:hAnsi="仿宋" w:eastAsia="仿宋"/>
          <w:sz w:val="30"/>
          <w:szCs w:val="30"/>
          <w:lang w:val="en-US" w:eastAsia="zh-CN"/>
        </w:rPr>
        <w:t>5</w:t>
      </w:r>
      <w:r>
        <w:rPr>
          <w:rFonts w:hint="eastAsia" w:ascii="仿宋" w:hAnsi="仿宋" w:eastAsia="仿宋"/>
          <w:sz w:val="30"/>
          <w:szCs w:val="30"/>
          <w:lang w:eastAsia="zh-CN"/>
        </w:rPr>
        <w:t>月19日上午9点</w:t>
      </w:r>
      <w:r>
        <w:rPr>
          <w:rFonts w:hint="eastAsia" w:ascii="仿宋" w:hAnsi="仿宋" w:eastAsia="仿宋"/>
          <w:sz w:val="30"/>
          <w:szCs w:val="30"/>
          <w:lang w:val="en-US" w:eastAsia="zh-CN"/>
        </w:rPr>
        <w:t>开始</w:t>
      </w:r>
      <w:r>
        <w:rPr>
          <w:rFonts w:hint="eastAsia" w:ascii="仿宋" w:hAnsi="仿宋" w:eastAsia="仿宋"/>
          <w:sz w:val="30"/>
          <w:szCs w:val="30"/>
          <w:lang w:eastAsia="zh-CN"/>
        </w:rPr>
        <w:t>。</w:t>
      </w:r>
    </w:p>
    <w:p>
      <w:pPr>
        <w:numPr>
          <w:ilvl w:val="0"/>
          <w:numId w:val="1"/>
        </w:numPr>
        <w:spacing w:line="360" w:lineRule="auto"/>
        <w:ind w:firstLine="602" w:firstLineChars="200"/>
        <w:rPr>
          <w:rFonts w:hint="eastAsia" w:ascii="仿宋" w:hAnsi="仿宋" w:eastAsia="仿宋"/>
          <w:b/>
          <w:bCs/>
          <w:sz w:val="30"/>
          <w:szCs w:val="30"/>
          <w:lang w:val="en-US" w:eastAsia="zh-CN"/>
        </w:rPr>
      </w:pPr>
      <w:r>
        <w:rPr>
          <w:rFonts w:hint="eastAsia" w:ascii="仿宋" w:hAnsi="仿宋" w:eastAsia="仿宋"/>
          <w:b/>
          <w:bCs/>
          <w:sz w:val="30"/>
          <w:szCs w:val="30"/>
          <w:lang w:val="en-US" w:eastAsia="zh-CN"/>
        </w:rPr>
        <w:t>项目类别</w:t>
      </w:r>
    </w:p>
    <w:p>
      <w:pPr>
        <w:numPr>
          <w:ilvl w:val="0"/>
          <w:numId w:val="0"/>
        </w:numPr>
        <w:spacing w:line="360" w:lineRule="auto"/>
        <w:ind w:firstLine="600" w:firstLineChars="200"/>
        <w:rPr>
          <w:rFonts w:hint="default" w:ascii="仿宋" w:hAnsi="仿宋" w:eastAsia="仿宋"/>
          <w:sz w:val="30"/>
          <w:szCs w:val="30"/>
          <w:lang w:val="en-US" w:eastAsia="zh-CN"/>
        </w:rPr>
      </w:pPr>
      <w:r>
        <w:rPr>
          <w:rFonts w:hint="default" w:ascii="仿宋" w:hAnsi="仿宋" w:eastAsia="仿宋"/>
          <w:sz w:val="30"/>
          <w:szCs w:val="30"/>
          <w:lang w:val="en-US" w:eastAsia="zh-CN"/>
        </w:rPr>
        <w:t>本年度课题设立四个研究专题:</w:t>
      </w:r>
    </w:p>
    <w:p>
      <w:pPr>
        <w:numPr>
          <w:ilvl w:val="0"/>
          <w:numId w:val="0"/>
        </w:numPr>
        <w:spacing w:line="360" w:lineRule="auto"/>
        <w:ind w:firstLine="602" w:firstLineChars="200"/>
        <w:rPr>
          <w:rFonts w:hint="default" w:ascii="仿宋" w:hAnsi="仿宋" w:eastAsia="仿宋"/>
          <w:sz w:val="30"/>
          <w:szCs w:val="30"/>
          <w:lang w:val="en-US" w:eastAsia="zh-CN"/>
        </w:rPr>
      </w:pPr>
      <w:r>
        <w:rPr>
          <w:rFonts w:hint="eastAsia" w:ascii="仿宋" w:hAnsi="仿宋" w:eastAsia="仿宋"/>
          <w:b/>
          <w:bCs/>
          <w:sz w:val="30"/>
          <w:szCs w:val="30"/>
          <w:lang w:val="en-US" w:eastAsia="zh-CN"/>
        </w:rPr>
        <w:t>1.</w:t>
      </w:r>
      <w:r>
        <w:rPr>
          <w:rFonts w:hint="default" w:ascii="仿宋" w:hAnsi="仿宋" w:eastAsia="仿宋"/>
          <w:b/>
          <w:bCs/>
          <w:sz w:val="30"/>
          <w:szCs w:val="30"/>
          <w:lang w:val="en-US" w:eastAsia="zh-CN"/>
        </w:rPr>
        <w:t>党的二十大精神研究专题:</w:t>
      </w:r>
      <w:r>
        <w:rPr>
          <w:rFonts w:hint="default" w:ascii="仿宋" w:hAnsi="仿宋" w:eastAsia="仿宋"/>
          <w:sz w:val="30"/>
          <w:szCs w:val="30"/>
          <w:lang w:val="en-US" w:eastAsia="zh-CN"/>
        </w:rPr>
        <w:t>重点围绕党的二十大报告中关于教育、科技、人才进行“三位一体”统筹安排、一体部署的重要论述开展研究。</w:t>
      </w:r>
    </w:p>
    <w:p>
      <w:pPr>
        <w:numPr>
          <w:ilvl w:val="0"/>
          <w:numId w:val="0"/>
        </w:numPr>
        <w:spacing w:line="360" w:lineRule="auto"/>
        <w:ind w:firstLine="602" w:firstLineChars="200"/>
        <w:rPr>
          <w:rFonts w:hint="default" w:ascii="仿宋" w:hAnsi="仿宋" w:eastAsia="仿宋"/>
          <w:sz w:val="30"/>
          <w:szCs w:val="30"/>
          <w:lang w:val="en-US" w:eastAsia="zh-CN"/>
        </w:rPr>
      </w:pPr>
      <w:r>
        <w:rPr>
          <w:rFonts w:hint="eastAsia" w:ascii="仿宋" w:hAnsi="仿宋" w:eastAsia="仿宋"/>
          <w:b/>
          <w:bCs/>
          <w:sz w:val="30"/>
          <w:szCs w:val="30"/>
          <w:lang w:val="en-US" w:eastAsia="zh-CN"/>
        </w:rPr>
        <w:t>2.</w:t>
      </w:r>
      <w:r>
        <w:rPr>
          <w:rFonts w:hint="default" w:ascii="仿宋" w:hAnsi="仿宋" w:eastAsia="仿宋"/>
          <w:b/>
          <w:bCs/>
          <w:sz w:val="30"/>
          <w:szCs w:val="30"/>
          <w:lang w:val="en-US" w:eastAsia="zh-CN"/>
        </w:rPr>
        <w:t>习近平新时代中国特色社会主义思想研究专题:</w:t>
      </w:r>
      <w:r>
        <w:rPr>
          <w:rFonts w:hint="default" w:ascii="仿宋" w:hAnsi="仿宋" w:eastAsia="仿宋"/>
          <w:sz w:val="30"/>
          <w:szCs w:val="30"/>
          <w:lang w:val="en-US" w:eastAsia="zh-CN"/>
        </w:rPr>
        <w:t>重点围绕习近平新时代中国特色社会主义思想的世界观和方法论、习近平总书记关于教育的重要论述以及视察广东的重要指示批示精神开展研究。</w:t>
      </w:r>
    </w:p>
    <w:p>
      <w:pPr>
        <w:numPr>
          <w:ilvl w:val="0"/>
          <w:numId w:val="0"/>
        </w:numPr>
        <w:spacing w:line="360" w:lineRule="auto"/>
        <w:ind w:firstLine="602" w:firstLineChars="200"/>
        <w:rPr>
          <w:rFonts w:hint="default" w:ascii="仿宋" w:hAnsi="仿宋" w:eastAsia="仿宋"/>
          <w:sz w:val="30"/>
          <w:szCs w:val="30"/>
          <w:lang w:val="en-US" w:eastAsia="zh-CN"/>
        </w:rPr>
      </w:pPr>
      <w:r>
        <w:rPr>
          <w:rFonts w:hint="eastAsia" w:ascii="仿宋" w:hAnsi="仿宋" w:eastAsia="仿宋"/>
          <w:b/>
          <w:bCs/>
          <w:sz w:val="30"/>
          <w:szCs w:val="30"/>
          <w:lang w:val="en-US" w:eastAsia="zh-CN"/>
        </w:rPr>
        <w:t>3.</w:t>
      </w:r>
      <w:r>
        <w:rPr>
          <w:rFonts w:hint="default" w:ascii="仿宋" w:hAnsi="仿宋" w:eastAsia="仿宋"/>
          <w:b/>
          <w:bCs/>
          <w:sz w:val="30"/>
          <w:szCs w:val="30"/>
          <w:lang w:val="en-US" w:eastAsia="zh-CN"/>
        </w:rPr>
        <w:t>面向中国式现代化的教育强省发展战略研究专题:</w:t>
      </w:r>
      <w:r>
        <w:rPr>
          <w:rFonts w:hint="default" w:ascii="仿宋" w:hAnsi="仿宋" w:eastAsia="仿宋"/>
          <w:sz w:val="30"/>
          <w:szCs w:val="30"/>
          <w:lang w:val="en-US" w:eastAsia="zh-CN"/>
        </w:rPr>
        <w:t>重点围绕面向中国式现代化教育强省建设的目标体系与评价指标体系建设、教育服务支撑中国式现代化的广东路径探索、服务支撑粤港澳大湾区国际教育示范区建设、平安校园建设等方面开展研究。</w:t>
      </w:r>
    </w:p>
    <w:p>
      <w:pPr>
        <w:numPr>
          <w:ilvl w:val="0"/>
          <w:numId w:val="0"/>
        </w:numPr>
        <w:spacing w:line="360" w:lineRule="auto"/>
        <w:ind w:firstLine="602" w:firstLineChars="200"/>
        <w:rPr>
          <w:rFonts w:hint="default" w:ascii="仿宋" w:hAnsi="仿宋" w:eastAsia="仿宋"/>
          <w:sz w:val="30"/>
          <w:szCs w:val="30"/>
          <w:lang w:val="en-US" w:eastAsia="zh-CN"/>
        </w:rPr>
      </w:pPr>
      <w:r>
        <w:rPr>
          <w:rFonts w:hint="eastAsia" w:ascii="仿宋" w:hAnsi="仿宋" w:eastAsia="仿宋"/>
          <w:b/>
          <w:bCs/>
          <w:sz w:val="30"/>
          <w:szCs w:val="30"/>
          <w:lang w:val="en-US" w:eastAsia="zh-CN"/>
        </w:rPr>
        <w:t>4.</w:t>
      </w:r>
      <w:r>
        <w:rPr>
          <w:rFonts w:hint="default" w:ascii="仿宋" w:hAnsi="仿宋" w:eastAsia="仿宋"/>
          <w:b/>
          <w:bCs/>
          <w:sz w:val="30"/>
          <w:szCs w:val="30"/>
          <w:lang w:val="en-US" w:eastAsia="zh-CN"/>
        </w:rPr>
        <w:t>高等教育科学研究专题:</w:t>
      </w:r>
      <w:r>
        <w:rPr>
          <w:rFonts w:hint="default" w:ascii="仿宋" w:hAnsi="仿宋" w:eastAsia="仿宋"/>
          <w:sz w:val="30"/>
          <w:szCs w:val="30"/>
          <w:lang w:val="en-US" w:eastAsia="zh-CN"/>
        </w:rPr>
        <w:t>重点围绕打造南方教育高地的目标，探索高等教育规律，解决高等教育理论和实际问题，提升高等教育质量和水平等方面开展研究。</w:t>
      </w:r>
    </w:p>
    <w:p>
      <w:pPr>
        <w:numPr>
          <w:ilvl w:val="0"/>
          <w:numId w:val="0"/>
        </w:numPr>
        <w:spacing w:line="360" w:lineRule="auto"/>
        <w:ind w:firstLine="602" w:firstLineChars="200"/>
        <w:rPr>
          <w:rFonts w:hint="eastAsia" w:ascii="仿宋" w:hAnsi="仿宋" w:eastAsia="仿宋"/>
          <w:b/>
          <w:bCs/>
          <w:sz w:val="30"/>
          <w:szCs w:val="30"/>
          <w:lang w:val="en-US" w:eastAsia="zh-CN"/>
        </w:rPr>
      </w:pPr>
      <w:r>
        <w:rPr>
          <w:rFonts w:hint="eastAsia" w:ascii="仿宋" w:hAnsi="仿宋" w:eastAsia="仿宋"/>
          <w:b/>
          <w:bCs/>
          <w:sz w:val="30"/>
          <w:szCs w:val="30"/>
          <w:lang w:val="en-US" w:eastAsia="zh-CN"/>
        </w:rPr>
        <w:t>三、申报要求</w:t>
      </w:r>
    </w:p>
    <w:p>
      <w:pPr>
        <w:numPr>
          <w:ilvl w:val="0"/>
          <w:numId w:val="0"/>
        </w:numPr>
        <w:spacing w:line="360" w:lineRule="auto"/>
        <w:ind w:firstLine="600" w:firstLineChars="200"/>
        <w:rPr>
          <w:rFonts w:hint="default" w:ascii="仿宋" w:hAnsi="仿宋" w:eastAsia="仿宋"/>
          <w:sz w:val="30"/>
          <w:szCs w:val="30"/>
          <w:lang w:val="en-US" w:eastAsia="zh-CN"/>
        </w:rPr>
      </w:pPr>
      <w:r>
        <w:rPr>
          <w:rFonts w:hint="default" w:ascii="仿宋" w:hAnsi="仿宋" w:eastAsia="仿宋"/>
          <w:sz w:val="30"/>
          <w:szCs w:val="30"/>
          <w:lang w:val="en-US" w:eastAsia="zh-CN"/>
        </w:rPr>
        <w:t>课题申请人为高校在职在岗的教学科研和管理人员，具有良好的思想政治素质和学术道德，在申报学科领域具有一定的研究基础，能独立开展和组织研究工作。</w:t>
      </w:r>
    </w:p>
    <w:p>
      <w:pPr>
        <w:numPr>
          <w:ilvl w:val="0"/>
          <w:numId w:val="0"/>
        </w:numPr>
        <w:spacing w:line="360" w:lineRule="auto"/>
        <w:ind w:firstLine="600" w:firstLineChars="200"/>
        <w:rPr>
          <w:rFonts w:hint="default" w:ascii="仿宋" w:hAnsi="仿宋" w:eastAsia="仿宋"/>
          <w:b/>
          <w:bCs/>
          <w:sz w:val="30"/>
          <w:szCs w:val="30"/>
          <w:lang w:val="en-US" w:eastAsia="zh-CN"/>
        </w:rPr>
      </w:pPr>
      <w:r>
        <w:rPr>
          <w:rFonts w:hint="default" w:ascii="仿宋" w:hAnsi="仿宋" w:eastAsia="仿宋"/>
          <w:sz w:val="30"/>
          <w:szCs w:val="30"/>
          <w:lang w:val="en-US" w:eastAsia="zh-CN"/>
        </w:rPr>
        <w:t>1.课题申请人年龄</w:t>
      </w:r>
      <w:r>
        <w:rPr>
          <w:rFonts w:hint="default" w:ascii="仿宋" w:hAnsi="仿宋" w:eastAsia="仿宋"/>
          <w:b/>
          <w:bCs/>
          <w:sz w:val="30"/>
          <w:szCs w:val="30"/>
          <w:lang w:val="en-US" w:eastAsia="zh-CN"/>
        </w:rPr>
        <w:t>不超过55周岁(1969年1月1日以后出 生),</w:t>
      </w:r>
      <w:r>
        <w:rPr>
          <w:rFonts w:hint="default" w:ascii="仿宋" w:hAnsi="仿宋" w:eastAsia="仿宋"/>
          <w:sz w:val="30"/>
          <w:szCs w:val="30"/>
          <w:lang w:val="en-US" w:eastAsia="zh-CN"/>
        </w:rPr>
        <w:t>能够实际担任课题研究的组织者和指导者，</w:t>
      </w:r>
      <w:r>
        <w:rPr>
          <w:rFonts w:hint="default" w:ascii="仿宋" w:hAnsi="仿宋" w:eastAsia="仿宋"/>
          <w:b/>
          <w:bCs/>
          <w:sz w:val="30"/>
          <w:szCs w:val="30"/>
          <w:lang w:val="en-US" w:eastAsia="zh-CN"/>
        </w:rPr>
        <w:t>具有中级以上(含)职称或已取得博士学位。</w:t>
      </w:r>
    </w:p>
    <w:p>
      <w:pPr>
        <w:numPr>
          <w:ilvl w:val="0"/>
          <w:numId w:val="0"/>
        </w:numPr>
        <w:spacing w:line="360" w:lineRule="auto"/>
        <w:ind w:firstLine="600" w:firstLineChars="200"/>
        <w:rPr>
          <w:rFonts w:hint="default" w:ascii="仿宋" w:hAnsi="仿宋" w:eastAsia="仿宋"/>
          <w:sz w:val="30"/>
          <w:szCs w:val="30"/>
          <w:lang w:val="en-US" w:eastAsia="zh-CN"/>
        </w:rPr>
      </w:pPr>
      <w:r>
        <w:rPr>
          <w:rFonts w:hint="default" w:ascii="仿宋" w:hAnsi="仿宋" w:eastAsia="仿宋"/>
          <w:sz w:val="30"/>
          <w:szCs w:val="30"/>
          <w:lang w:val="en-US" w:eastAsia="zh-CN"/>
        </w:rPr>
        <w:t>2.课题申请人可独立申报，也可牵头组成课题组申报。课题 组成员均须实际参加课题研究工作，对研究工作有实际贡献，并 在研究成果署名。</w:t>
      </w:r>
      <w:r>
        <w:rPr>
          <w:rFonts w:hint="default" w:ascii="仿宋" w:hAnsi="仿宋" w:eastAsia="仿宋"/>
          <w:b/>
          <w:bCs/>
          <w:sz w:val="30"/>
          <w:szCs w:val="30"/>
          <w:lang w:val="en-US" w:eastAsia="zh-CN"/>
        </w:rPr>
        <w:t>未在研究成果署名的人员在课题申请结项时不得列为课题组成员。</w:t>
      </w:r>
    </w:p>
    <w:p>
      <w:pPr>
        <w:numPr>
          <w:ilvl w:val="0"/>
          <w:numId w:val="0"/>
        </w:numPr>
        <w:spacing w:line="360" w:lineRule="auto"/>
        <w:ind w:firstLine="600" w:firstLineChars="200"/>
        <w:rPr>
          <w:rFonts w:hint="default" w:ascii="仿宋" w:hAnsi="仿宋" w:eastAsia="仿宋"/>
          <w:b/>
          <w:bCs/>
          <w:sz w:val="30"/>
          <w:szCs w:val="30"/>
          <w:lang w:val="en-US" w:eastAsia="zh-CN"/>
        </w:rPr>
      </w:pPr>
      <w:r>
        <w:rPr>
          <w:rFonts w:hint="default" w:ascii="仿宋" w:hAnsi="仿宋" w:eastAsia="仿宋"/>
          <w:sz w:val="30"/>
          <w:szCs w:val="30"/>
          <w:lang w:val="en-US" w:eastAsia="zh-CN"/>
        </w:rPr>
        <w:t>3.每个申请人只能申报一个课题，课题组成员最多只能同时 参加两个课题的申请。同一课题已获国家级、省部级和其他相关 厅局课题计划立项的，不得重复申报。</w:t>
      </w:r>
      <w:r>
        <w:rPr>
          <w:rFonts w:hint="default" w:ascii="仿宋" w:hAnsi="仿宋" w:eastAsia="仿宋"/>
          <w:b/>
          <w:bCs/>
          <w:sz w:val="30"/>
          <w:szCs w:val="30"/>
          <w:lang w:val="en-US" w:eastAsia="zh-CN"/>
        </w:rPr>
        <w:t>承担省教育厅课题超过两项尚未结题者，不得申请新课题。</w:t>
      </w:r>
    </w:p>
    <w:p>
      <w:pPr>
        <w:numPr>
          <w:ilvl w:val="0"/>
          <w:numId w:val="0"/>
        </w:numPr>
        <w:spacing w:line="360" w:lineRule="auto"/>
        <w:ind w:firstLine="600" w:firstLineChars="200"/>
        <w:rPr>
          <w:rFonts w:hint="default" w:ascii="仿宋" w:hAnsi="仿宋" w:eastAsia="仿宋"/>
          <w:sz w:val="30"/>
          <w:szCs w:val="30"/>
          <w:lang w:val="en-US" w:eastAsia="zh-CN"/>
        </w:rPr>
      </w:pPr>
      <w:r>
        <w:rPr>
          <w:rFonts w:hint="default" w:ascii="仿宋" w:hAnsi="仿宋" w:eastAsia="仿宋"/>
          <w:sz w:val="30"/>
          <w:szCs w:val="30"/>
          <w:lang w:val="en-US" w:eastAsia="zh-CN"/>
        </w:rPr>
        <w:t>4.申请人要立足广东，反映本学科及相关领域研究的新水平，着眼于推进理论创新和实践问题的研究，体现地方特色，具有原创性和开拓性，鼓励以著作、论文和研究报告作为课题的最终成果进行申报。</w:t>
      </w:r>
    </w:p>
    <w:p>
      <w:pPr>
        <w:numPr>
          <w:ilvl w:val="0"/>
          <w:numId w:val="0"/>
        </w:numPr>
        <w:spacing w:line="360" w:lineRule="auto"/>
        <w:ind w:firstLine="600" w:firstLineChars="200"/>
        <w:rPr>
          <w:rFonts w:hint="default" w:ascii="仿宋" w:hAnsi="仿宋" w:eastAsia="仿宋"/>
          <w:sz w:val="30"/>
          <w:szCs w:val="30"/>
          <w:lang w:val="en-US" w:eastAsia="zh-CN"/>
        </w:rPr>
      </w:pPr>
      <w:r>
        <w:rPr>
          <w:rFonts w:hint="default" w:ascii="仿宋" w:hAnsi="仿宋" w:eastAsia="仿宋"/>
          <w:sz w:val="30"/>
          <w:szCs w:val="30"/>
          <w:lang w:val="en-US" w:eastAsia="zh-CN"/>
        </w:rPr>
        <w:t>5.课题申请人结合自身的研究基础和学术专长，在要求的研究范围内自主确定具体的研究选题。</w:t>
      </w:r>
    </w:p>
    <w:p>
      <w:pPr>
        <w:numPr>
          <w:ilvl w:val="0"/>
          <w:numId w:val="0"/>
        </w:numPr>
        <w:spacing w:line="360" w:lineRule="auto"/>
        <w:ind w:firstLine="600" w:firstLineChars="200"/>
        <w:rPr>
          <w:rFonts w:hint="default" w:ascii="仿宋" w:hAnsi="仿宋" w:eastAsia="仿宋"/>
          <w:sz w:val="30"/>
          <w:szCs w:val="30"/>
          <w:lang w:val="en-US" w:eastAsia="zh-CN"/>
        </w:rPr>
      </w:pPr>
      <w:r>
        <w:rPr>
          <w:rFonts w:hint="default" w:ascii="仿宋" w:hAnsi="仿宋" w:eastAsia="仿宋"/>
          <w:sz w:val="30"/>
          <w:szCs w:val="30"/>
          <w:lang w:val="en-US" w:eastAsia="zh-CN"/>
        </w:rPr>
        <w:t>6.经查实违反学术道德和科研诚信，存在学术不端行为的人员不得申报。</w:t>
      </w:r>
    </w:p>
    <w:p>
      <w:pPr>
        <w:numPr>
          <w:ilvl w:val="0"/>
          <w:numId w:val="0"/>
        </w:numPr>
        <w:spacing w:line="360" w:lineRule="auto"/>
        <w:ind w:firstLine="602" w:firstLineChars="200"/>
        <w:rPr>
          <w:rFonts w:hint="default" w:ascii="仿宋" w:hAnsi="仿宋" w:eastAsia="仿宋"/>
          <w:b/>
          <w:bCs/>
          <w:sz w:val="30"/>
          <w:szCs w:val="30"/>
          <w:lang w:val="en-US" w:eastAsia="zh-CN"/>
        </w:rPr>
      </w:pPr>
      <w:r>
        <w:rPr>
          <w:rFonts w:hint="eastAsia" w:ascii="仿宋" w:hAnsi="仿宋" w:eastAsia="仿宋"/>
          <w:b/>
          <w:bCs/>
          <w:sz w:val="30"/>
          <w:szCs w:val="30"/>
          <w:lang w:val="en-US" w:eastAsia="zh-CN"/>
        </w:rPr>
        <w:t>7.项目研究周期为两年。</w:t>
      </w:r>
    </w:p>
    <w:p>
      <w:pPr>
        <w:spacing w:line="360" w:lineRule="auto"/>
        <w:ind w:firstLine="600" w:firstLineChars="200"/>
        <w:rPr>
          <w:rFonts w:hint="eastAsia" w:ascii="仿宋" w:hAnsi="仿宋" w:eastAsia="仿宋"/>
          <w:sz w:val="30"/>
          <w:szCs w:val="30"/>
          <w:lang w:eastAsia="zh-CN"/>
        </w:rPr>
      </w:pPr>
      <w:r>
        <w:rPr>
          <w:rFonts w:hint="eastAsia" w:ascii="仿宋" w:hAnsi="仿宋" w:eastAsia="仿宋"/>
          <w:sz w:val="30"/>
          <w:szCs w:val="30"/>
          <w:lang w:eastAsia="zh-CN"/>
        </w:rPr>
        <w:t>其他未尽事宜详见附件及平台网站。</w:t>
      </w:r>
    </w:p>
    <w:p>
      <w:pPr>
        <w:spacing w:line="360" w:lineRule="auto"/>
        <w:ind w:firstLine="600" w:firstLineChars="200"/>
        <w:rPr>
          <w:rFonts w:hint="eastAsia" w:ascii="仿宋" w:hAnsi="仿宋" w:eastAsia="仿宋"/>
          <w:sz w:val="30"/>
          <w:szCs w:val="30"/>
          <w:lang w:eastAsia="zh-CN"/>
        </w:rPr>
      </w:pPr>
    </w:p>
    <w:p>
      <w:pPr>
        <w:spacing w:line="360" w:lineRule="auto"/>
        <w:ind w:firstLine="600" w:firstLineChars="200"/>
        <w:jc w:val="both"/>
        <w:rPr>
          <w:rFonts w:ascii="仿宋" w:hAnsi="仿宋" w:eastAsia="仿宋"/>
          <w:bCs/>
          <w:sz w:val="30"/>
          <w:szCs w:val="30"/>
          <w:lang w:eastAsia="zh-CN"/>
        </w:rPr>
      </w:pPr>
      <w:r>
        <w:rPr>
          <w:rFonts w:hint="eastAsia" w:ascii="仿宋" w:hAnsi="仿宋" w:eastAsia="仿宋"/>
          <w:bCs/>
          <w:sz w:val="30"/>
          <w:szCs w:val="30"/>
          <w:lang w:eastAsia="zh-CN"/>
        </w:rPr>
        <w:t>联系人：朱禹铮</w:t>
      </w:r>
      <w:r>
        <w:rPr>
          <w:rFonts w:hint="eastAsia" w:ascii="仿宋" w:hAnsi="仿宋" w:eastAsia="仿宋"/>
          <w:bCs/>
          <w:sz w:val="30"/>
          <w:szCs w:val="30"/>
          <w:lang w:val="en-US" w:eastAsia="zh-CN"/>
        </w:rPr>
        <w:t xml:space="preserve">  黄一凡</w:t>
      </w:r>
      <w:r>
        <w:rPr>
          <w:rFonts w:hint="eastAsia" w:ascii="仿宋" w:hAnsi="仿宋" w:eastAsia="仿宋"/>
          <w:bCs/>
          <w:sz w:val="30"/>
          <w:szCs w:val="30"/>
          <w:lang w:eastAsia="zh-CN"/>
        </w:rPr>
        <w:t xml:space="preserve"> </w:t>
      </w:r>
      <w:r>
        <w:rPr>
          <w:rFonts w:ascii="仿宋" w:hAnsi="仿宋" w:eastAsia="仿宋"/>
          <w:bCs/>
          <w:sz w:val="30"/>
          <w:szCs w:val="30"/>
          <w:lang w:eastAsia="zh-CN"/>
        </w:rPr>
        <w:t xml:space="preserve">     </w:t>
      </w:r>
      <w:r>
        <w:rPr>
          <w:rFonts w:hint="eastAsia" w:ascii="仿宋" w:hAnsi="仿宋" w:eastAsia="仿宋"/>
          <w:bCs/>
          <w:sz w:val="30"/>
          <w:szCs w:val="30"/>
          <w:lang w:eastAsia="zh-CN"/>
        </w:rPr>
        <w:t>联系电话：</w:t>
      </w:r>
      <w:r>
        <w:rPr>
          <w:rFonts w:ascii="仿宋" w:hAnsi="仿宋" w:eastAsia="仿宋"/>
          <w:bCs/>
          <w:sz w:val="30"/>
          <w:szCs w:val="30"/>
          <w:lang w:eastAsia="zh-CN"/>
        </w:rPr>
        <w:t>0756</w:t>
      </w:r>
      <w:r>
        <w:rPr>
          <w:rFonts w:hint="eastAsia" w:ascii="仿宋" w:hAnsi="仿宋" w:eastAsia="仿宋"/>
          <w:bCs/>
          <w:sz w:val="30"/>
          <w:szCs w:val="30"/>
          <w:lang w:eastAsia="zh-CN"/>
        </w:rPr>
        <w:t>-</w:t>
      </w:r>
      <w:r>
        <w:rPr>
          <w:rFonts w:ascii="仿宋" w:hAnsi="仿宋" w:eastAsia="仿宋"/>
          <w:bCs/>
          <w:sz w:val="30"/>
          <w:szCs w:val="30"/>
          <w:lang w:eastAsia="zh-CN"/>
        </w:rPr>
        <w:t>7629875</w:t>
      </w:r>
    </w:p>
    <w:p>
      <w:pPr>
        <w:spacing w:line="360" w:lineRule="auto"/>
        <w:rPr>
          <w:rFonts w:ascii="仿宋" w:hAnsi="仿宋" w:eastAsia="仿宋"/>
          <w:bCs/>
          <w:sz w:val="28"/>
          <w:szCs w:val="28"/>
          <w:lang w:eastAsia="zh-CN"/>
        </w:rPr>
      </w:pPr>
      <w:bookmarkStart w:id="1" w:name="_GoBack"/>
      <w:bookmarkEnd w:id="1"/>
    </w:p>
    <w:p>
      <w:pPr>
        <w:spacing w:line="360" w:lineRule="auto"/>
        <w:ind w:firstLine="600" w:firstLineChars="200"/>
        <w:rPr>
          <w:rFonts w:ascii="仿宋" w:hAnsi="仿宋" w:eastAsia="仿宋"/>
          <w:sz w:val="30"/>
          <w:szCs w:val="30"/>
          <w:lang w:eastAsia="zh-CN"/>
        </w:rPr>
      </w:pPr>
      <w:r>
        <w:rPr>
          <w:rFonts w:hint="eastAsia" w:ascii="仿宋" w:hAnsi="仿宋" w:eastAsia="仿宋"/>
          <w:sz w:val="30"/>
          <w:szCs w:val="30"/>
          <w:lang w:eastAsia="zh-CN"/>
        </w:rPr>
        <w:t>请有意向申报的教师提前与科研处联系，并及时填写“珠海科技学院纵向科研项目预申报系统”，以便组织开展相关工作。</w:t>
      </w:r>
    </w:p>
    <w:p>
      <w:pPr>
        <w:spacing w:line="360" w:lineRule="auto"/>
        <w:jc w:val="center"/>
        <w:rPr>
          <w:rFonts w:ascii="仿宋" w:hAnsi="仿宋" w:eastAsia="仿宋"/>
          <w:bCs/>
          <w:sz w:val="28"/>
          <w:szCs w:val="28"/>
        </w:rPr>
      </w:pPr>
      <w:r>
        <w:rPr>
          <w:rFonts w:hint="eastAsia" w:ascii="仿宋" w:hAnsi="仿宋" w:eastAsia="仿宋"/>
          <w:bCs/>
          <w:sz w:val="28"/>
          <w:szCs w:val="28"/>
        </w:rPr>
        <w:drawing>
          <wp:inline distT="0" distB="0" distL="0" distR="0">
            <wp:extent cx="1419225" cy="13525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1419225" cy="1352550"/>
                    </a:xfrm>
                    <a:prstGeom prst="rect">
                      <a:avLst/>
                    </a:prstGeom>
                    <a:noFill/>
                    <a:ln>
                      <a:noFill/>
                    </a:ln>
                  </pic:spPr>
                </pic:pic>
              </a:graphicData>
            </a:graphic>
          </wp:inline>
        </w:drawing>
      </w:r>
    </w:p>
    <w:p>
      <w:pPr>
        <w:spacing w:line="360" w:lineRule="auto"/>
        <w:jc w:val="center"/>
        <w:rPr>
          <w:rFonts w:ascii="仿宋" w:hAnsi="仿宋" w:eastAsia="仿宋"/>
          <w:bCs/>
          <w:sz w:val="28"/>
          <w:szCs w:val="28"/>
          <w:lang w:eastAsia="zh-CN"/>
        </w:rPr>
      </w:pPr>
      <w:r>
        <w:rPr>
          <w:rFonts w:hint="eastAsia" w:ascii="宋体" w:hAnsi="宋体" w:eastAsia="宋体" w:cs="宋体"/>
          <w:lang w:eastAsia="zh-CN"/>
        </w:rPr>
        <w:t>珠海科技学院纵向科研项目预申报系统</w:t>
      </w:r>
    </w:p>
    <w:p>
      <w:pPr>
        <w:spacing w:line="360" w:lineRule="auto"/>
        <w:ind w:firstLine="600" w:firstLineChars="200"/>
        <w:jc w:val="both"/>
        <w:rPr>
          <w:rFonts w:ascii="仿宋" w:hAnsi="仿宋" w:eastAsia="仿宋"/>
          <w:sz w:val="30"/>
          <w:szCs w:val="30"/>
          <w:lang w:eastAsia="zh-CN"/>
        </w:rPr>
      </w:pPr>
    </w:p>
    <w:p>
      <w:pPr>
        <w:spacing w:line="360" w:lineRule="auto"/>
        <w:ind w:firstLine="560" w:firstLineChars="200"/>
        <w:jc w:val="both"/>
        <w:rPr>
          <w:rFonts w:ascii="仿宋" w:hAnsi="仿宋" w:eastAsia="仿宋"/>
          <w:bCs/>
          <w:sz w:val="28"/>
          <w:szCs w:val="28"/>
          <w:lang w:eastAsia="zh-CN"/>
        </w:rPr>
      </w:pPr>
      <w:r>
        <w:rPr>
          <w:rFonts w:hint="eastAsia" w:ascii="仿宋" w:hAnsi="仿宋" w:eastAsia="仿宋"/>
          <w:bCs/>
          <w:sz w:val="28"/>
          <w:szCs w:val="28"/>
          <w:lang w:eastAsia="zh-CN"/>
        </w:rPr>
        <w:t>附件：</w:t>
      </w:r>
    </w:p>
    <w:p>
      <w:pPr>
        <w:spacing w:line="360" w:lineRule="auto"/>
        <w:ind w:firstLine="560" w:firstLineChars="200"/>
        <w:rPr>
          <w:rFonts w:ascii="仿宋" w:hAnsi="仿宋" w:eastAsia="仿宋"/>
          <w:bCs/>
          <w:sz w:val="28"/>
          <w:szCs w:val="28"/>
          <w:lang w:eastAsia="zh-CN"/>
        </w:rPr>
      </w:pPr>
      <w:r>
        <w:rPr>
          <w:rFonts w:ascii="仿宋" w:hAnsi="仿宋" w:eastAsia="仿宋"/>
          <w:bCs/>
          <w:sz w:val="28"/>
          <w:szCs w:val="28"/>
          <w:lang w:eastAsia="zh-CN"/>
        </w:rPr>
        <w:t>1.</w:t>
      </w:r>
      <w:r>
        <w:rPr>
          <w:rFonts w:hint="eastAsia"/>
          <w:lang w:eastAsia="zh-CN"/>
        </w:rPr>
        <w:t xml:space="preserve"> </w:t>
      </w:r>
      <w:r>
        <w:rPr>
          <w:rFonts w:hint="eastAsia" w:ascii="仿宋" w:hAnsi="仿宋" w:eastAsia="仿宋"/>
          <w:bCs/>
          <w:sz w:val="28"/>
          <w:szCs w:val="28"/>
          <w:lang w:eastAsia="zh-CN"/>
        </w:rPr>
        <w:t>广东省教育科学规划领导小组办公室关于组织申报2024年度教育科学规划项目（高等教育专项）的通知</w:t>
      </w:r>
    </w:p>
    <w:p>
      <w:pPr>
        <w:spacing w:line="360" w:lineRule="auto"/>
        <w:ind w:firstLine="560" w:firstLineChars="200"/>
        <w:rPr>
          <w:rFonts w:ascii="仿宋" w:hAnsi="仿宋" w:eastAsia="仿宋"/>
          <w:bCs/>
          <w:sz w:val="30"/>
          <w:szCs w:val="30"/>
          <w:lang w:eastAsia="zh-CN"/>
        </w:rPr>
      </w:pPr>
      <w:r>
        <w:rPr>
          <w:rFonts w:ascii="仿宋" w:hAnsi="仿宋" w:eastAsia="仿宋"/>
          <w:bCs/>
          <w:sz w:val="28"/>
          <w:szCs w:val="28"/>
          <w:lang w:eastAsia="zh-CN"/>
        </w:rPr>
        <w:t>2.</w:t>
      </w:r>
      <w:r>
        <w:rPr>
          <w:lang w:eastAsia="zh-CN"/>
        </w:rPr>
        <w:t xml:space="preserve"> </w:t>
      </w:r>
      <w:r>
        <w:rPr>
          <w:rFonts w:hint="eastAsia" w:ascii="仿宋" w:hAnsi="仿宋" w:eastAsia="仿宋"/>
          <w:bCs/>
          <w:sz w:val="28"/>
          <w:szCs w:val="28"/>
          <w:lang w:eastAsia="zh-CN"/>
        </w:rPr>
        <w:t>2024年度广东省教育科学规划课题（高等教育专项）申报汇总表</w:t>
      </w:r>
    </w:p>
    <w:p>
      <w:pPr>
        <w:spacing w:line="360" w:lineRule="auto"/>
        <w:ind w:firstLine="600" w:firstLineChars="200"/>
        <w:jc w:val="both"/>
        <w:rPr>
          <w:rFonts w:ascii="仿宋" w:hAnsi="仿宋" w:eastAsia="仿宋"/>
          <w:bCs/>
          <w:sz w:val="30"/>
          <w:szCs w:val="30"/>
          <w:lang w:eastAsia="zh-CN"/>
        </w:rPr>
      </w:pPr>
    </w:p>
    <w:p>
      <w:pPr>
        <w:wordWrap w:val="0"/>
        <w:spacing w:line="560" w:lineRule="exact"/>
        <w:jc w:val="both"/>
        <w:rPr>
          <w:rFonts w:ascii="仿宋" w:hAnsi="仿宋" w:eastAsia="仿宋"/>
          <w:sz w:val="30"/>
          <w:szCs w:val="30"/>
          <w:lang w:eastAsia="zh-CN"/>
        </w:rPr>
      </w:pPr>
      <w:r>
        <w:rPr>
          <w:rFonts w:hint="eastAsia" w:ascii="仿宋" w:hAnsi="仿宋" w:eastAsia="仿宋"/>
          <w:sz w:val="30"/>
          <w:szCs w:val="30"/>
          <w:lang w:eastAsia="zh-CN"/>
        </w:rPr>
        <w:t xml:space="preserve"> </w:t>
      </w:r>
      <w:r>
        <w:rPr>
          <w:rFonts w:ascii="仿宋" w:hAnsi="仿宋" w:eastAsia="仿宋"/>
          <w:sz w:val="30"/>
          <w:szCs w:val="30"/>
          <w:lang w:eastAsia="zh-CN"/>
        </w:rPr>
        <w:t xml:space="preserve">                                         </w:t>
      </w:r>
      <w:r>
        <w:rPr>
          <w:rFonts w:hint="eastAsia" w:ascii="仿宋" w:hAnsi="仿宋" w:eastAsia="仿宋"/>
          <w:sz w:val="30"/>
          <w:szCs w:val="30"/>
          <w:lang w:eastAsia="zh-CN"/>
        </w:rPr>
        <w:t>科研处</w:t>
      </w:r>
    </w:p>
    <w:p>
      <w:pPr>
        <w:spacing w:line="560" w:lineRule="exact"/>
        <w:ind w:firstLine="5700" w:firstLineChars="1900"/>
        <w:jc w:val="both"/>
        <w:rPr>
          <w:rFonts w:ascii="仿宋" w:hAnsi="仿宋" w:eastAsia="仿宋"/>
          <w:sz w:val="30"/>
          <w:szCs w:val="30"/>
          <w:lang w:eastAsia="zh-CN"/>
        </w:rPr>
      </w:pPr>
      <w:r>
        <w:rPr>
          <w:rFonts w:ascii="仿宋" w:hAnsi="仿宋" w:eastAsia="仿宋"/>
          <w:sz w:val="30"/>
          <w:szCs w:val="30"/>
          <w:lang w:eastAsia="zh-CN"/>
        </w:rPr>
        <w:t>202</w:t>
      </w:r>
      <w:r>
        <w:rPr>
          <w:rFonts w:hint="eastAsia" w:ascii="仿宋" w:hAnsi="仿宋" w:eastAsia="仿宋"/>
          <w:sz w:val="30"/>
          <w:szCs w:val="30"/>
          <w:lang w:val="en-US" w:eastAsia="zh-CN"/>
        </w:rPr>
        <w:t>4</w:t>
      </w:r>
      <w:r>
        <w:rPr>
          <w:rFonts w:hint="eastAsia" w:ascii="仿宋" w:hAnsi="仿宋" w:eastAsia="仿宋"/>
          <w:sz w:val="30"/>
          <w:szCs w:val="30"/>
          <w:lang w:eastAsia="zh-CN"/>
        </w:rPr>
        <w:t>年</w:t>
      </w:r>
      <w:r>
        <w:rPr>
          <w:rFonts w:hint="eastAsia" w:ascii="仿宋" w:hAnsi="仿宋" w:eastAsia="仿宋"/>
          <w:sz w:val="30"/>
          <w:szCs w:val="30"/>
          <w:lang w:val="en-US" w:eastAsia="zh-CN"/>
        </w:rPr>
        <w:t>5</w:t>
      </w:r>
      <w:r>
        <w:rPr>
          <w:rFonts w:hint="eastAsia" w:ascii="仿宋" w:hAnsi="仿宋" w:eastAsia="仿宋"/>
          <w:sz w:val="30"/>
          <w:szCs w:val="30"/>
          <w:lang w:eastAsia="zh-CN"/>
        </w:rPr>
        <w:t>月</w:t>
      </w:r>
      <w:r>
        <w:rPr>
          <w:rFonts w:hint="eastAsia" w:ascii="仿宋" w:hAnsi="仿宋" w:eastAsia="仿宋"/>
          <w:sz w:val="30"/>
          <w:szCs w:val="30"/>
          <w:lang w:val="en-US" w:eastAsia="zh-CN"/>
        </w:rPr>
        <w:t>15</w:t>
      </w:r>
      <w:r>
        <w:rPr>
          <w:rFonts w:hint="eastAsia" w:ascii="仿宋" w:hAnsi="仿宋" w:eastAsia="仿宋"/>
          <w:sz w:val="30"/>
          <w:szCs w:val="30"/>
          <w:lang w:eastAsia="zh-CN"/>
        </w:rPr>
        <w:t>日</w:t>
      </w:r>
      <w:r>
        <w:rPr>
          <w:rFonts w:ascii="仿宋" w:hAnsi="仿宋" w:eastAsia="仿宋"/>
          <w:sz w:val="30"/>
          <w:szCs w:val="30"/>
          <w:lang w:eastAsia="zh-CN"/>
        </w:rPr>
        <w:t xml:space="preserve">  </w:t>
      </w:r>
    </w:p>
    <w:p>
      <w:pPr>
        <w:spacing w:line="560" w:lineRule="exact"/>
        <w:ind w:right="40"/>
        <w:jc w:val="right"/>
        <w:rPr>
          <w:rFonts w:ascii="仿宋" w:hAnsi="仿宋" w:eastAsia="仿宋"/>
          <w:sz w:val="30"/>
          <w:szCs w:val="30"/>
          <w:lang w:eastAsia="zh-CN"/>
        </w:rPr>
      </w:pP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ckThinSmallGap" w:color="FF0000" w:sz="24" w:space="2"/>
      </w:pBdr>
      <w:spacing w:line="220" w:lineRule="atLeast"/>
      <w:ind w:left="-284" w:leftChars="-129" w:right="-381" w:rightChars="-173"/>
      <w:rPr>
        <w:color w:val="FF0000"/>
      </w:rPr>
    </w:pPr>
  </w:p>
  <w:p>
    <w:pPr>
      <w:spacing w:line="440" w:lineRule="exact"/>
      <w:rPr>
        <w:rFonts w:ascii="仿宋_GB2312" w:eastAsia="仿宋_GB2312"/>
        <w:sz w:val="32"/>
        <w:szCs w:val="32"/>
      </w:rPr>
    </w:pP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D56F10"/>
    <w:multiLevelType w:val="singleLevel"/>
    <w:tmpl w:val="63D56F1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evenAndOddHeaders w:val="1"/>
  <w:drawingGridHorizontalSpacing w:val="110"/>
  <w:displayHorizontalDrawingGridEvery w:val="0"/>
  <w:displayVerticalDrawingGridEvery w:val="2"/>
  <w:characterSpacingControl w:val="doNotCompress"/>
  <w:compat>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wYmUzYTE2ODJiMTZlMmVjNmM5ZGExYWQ3MTE3YWQifQ=="/>
  </w:docVars>
  <w:rsids>
    <w:rsidRoot w:val="00D27964"/>
    <w:rsid w:val="00000D94"/>
    <w:rsid w:val="00011BDC"/>
    <w:rsid w:val="00032FC7"/>
    <w:rsid w:val="00033001"/>
    <w:rsid w:val="000507A7"/>
    <w:rsid w:val="000611BE"/>
    <w:rsid w:val="00061CD1"/>
    <w:rsid w:val="00074604"/>
    <w:rsid w:val="00081957"/>
    <w:rsid w:val="00083461"/>
    <w:rsid w:val="000842ED"/>
    <w:rsid w:val="000A1B6A"/>
    <w:rsid w:val="000A7988"/>
    <w:rsid w:val="000B49AC"/>
    <w:rsid w:val="000C51EC"/>
    <w:rsid w:val="000C5BC1"/>
    <w:rsid w:val="000E06AD"/>
    <w:rsid w:val="000E7DD4"/>
    <w:rsid w:val="000F4505"/>
    <w:rsid w:val="00110037"/>
    <w:rsid w:val="00116B47"/>
    <w:rsid w:val="00120426"/>
    <w:rsid w:val="00131908"/>
    <w:rsid w:val="00144C74"/>
    <w:rsid w:val="00147C5D"/>
    <w:rsid w:val="00152852"/>
    <w:rsid w:val="0015420D"/>
    <w:rsid w:val="00170256"/>
    <w:rsid w:val="001704DB"/>
    <w:rsid w:val="00170CEA"/>
    <w:rsid w:val="00173792"/>
    <w:rsid w:val="0017487E"/>
    <w:rsid w:val="00180949"/>
    <w:rsid w:val="001A34E4"/>
    <w:rsid w:val="001B3766"/>
    <w:rsid w:val="001C1694"/>
    <w:rsid w:val="001F3810"/>
    <w:rsid w:val="0020477F"/>
    <w:rsid w:val="00207D84"/>
    <w:rsid w:val="00212F48"/>
    <w:rsid w:val="00213410"/>
    <w:rsid w:val="002222BC"/>
    <w:rsid w:val="0024199C"/>
    <w:rsid w:val="00247918"/>
    <w:rsid w:val="002520EE"/>
    <w:rsid w:val="002643A2"/>
    <w:rsid w:val="00267516"/>
    <w:rsid w:val="00276AB9"/>
    <w:rsid w:val="002851FB"/>
    <w:rsid w:val="002A0B13"/>
    <w:rsid w:val="002C0350"/>
    <w:rsid w:val="002C3ABD"/>
    <w:rsid w:val="002D4AB3"/>
    <w:rsid w:val="002E1BED"/>
    <w:rsid w:val="00306A57"/>
    <w:rsid w:val="00320410"/>
    <w:rsid w:val="0032366E"/>
    <w:rsid w:val="0033665E"/>
    <w:rsid w:val="00337E26"/>
    <w:rsid w:val="0036393C"/>
    <w:rsid w:val="00380B6E"/>
    <w:rsid w:val="0038264E"/>
    <w:rsid w:val="0038330D"/>
    <w:rsid w:val="003848DA"/>
    <w:rsid w:val="003A0D6C"/>
    <w:rsid w:val="003A3F3E"/>
    <w:rsid w:val="003A4D4F"/>
    <w:rsid w:val="003A5FA0"/>
    <w:rsid w:val="003A64A6"/>
    <w:rsid w:val="003B4224"/>
    <w:rsid w:val="003B4397"/>
    <w:rsid w:val="003B671F"/>
    <w:rsid w:val="003C1934"/>
    <w:rsid w:val="003C6A1E"/>
    <w:rsid w:val="003D32BD"/>
    <w:rsid w:val="003D6698"/>
    <w:rsid w:val="003F0657"/>
    <w:rsid w:val="003F0C35"/>
    <w:rsid w:val="00415124"/>
    <w:rsid w:val="004162DC"/>
    <w:rsid w:val="00427DCA"/>
    <w:rsid w:val="004508CC"/>
    <w:rsid w:val="00452377"/>
    <w:rsid w:val="00453771"/>
    <w:rsid w:val="0045590F"/>
    <w:rsid w:val="00455B0F"/>
    <w:rsid w:val="00460A4D"/>
    <w:rsid w:val="00470338"/>
    <w:rsid w:val="00470599"/>
    <w:rsid w:val="00482A03"/>
    <w:rsid w:val="00485EFF"/>
    <w:rsid w:val="00495DAE"/>
    <w:rsid w:val="004A3296"/>
    <w:rsid w:val="004A45DB"/>
    <w:rsid w:val="004C71F8"/>
    <w:rsid w:val="004D34BC"/>
    <w:rsid w:val="004E1F90"/>
    <w:rsid w:val="004F516C"/>
    <w:rsid w:val="00507838"/>
    <w:rsid w:val="0051368F"/>
    <w:rsid w:val="00524F3D"/>
    <w:rsid w:val="00524FF4"/>
    <w:rsid w:val="005347C0"/>
    <w:rsid w:val="00545FB8"/>
    <w:rsid w:val="005658E0"/>
    <w:rsid w:val="00570F38"/>
    <w:rsid w:val="00570F48"/>
    <w:rsid w:val="00577B98"/>
    <w:rsid w:val="0058060B"/>
    <w:rsid w:val="0058235D"/>
    <w:rsid w:val="00582A76"/>
    <w:rsid w:val="0059056F"/>
    <w:rsid w:val="005A0F56"/>
    <w:rsid w:val="005A1B1C"/>
    <w:rsid w:val="005A5849"/>
    <w:rsid w:val="005B0E7F"/>
    <w:rsid w:val="005B2912"/>
    <w:rsid w:val="005C4A3B"/>
    <w:rsid w:val="005D1824"/>
    <w:rsid w:val="005E6798"/>
    <w:rsid w:val="005F38B6"/>
    <w:rsid w:val="005F3F7A"/>
    <w:rsid w:val="006004EA"/>
    <w:rsid w:val="00612E67"/>
    <w:rsid w:val="00613E53"/>
    <w:rsid w:val="006146B1"/>
    <w:rsid w:val="0062222E"/>
    <w:rsid w:val="00626ADD"/>
    <w:rsid w:val="00634AA3"/>
    <w:rsid w:val="006669A0"/>
    <w:rsid w:val="00676FE6"/>
    <w:rsid w:val="006800BB"/>
    <w:rsid w:val="006A0293"/>
    <w:rsid w:val="006C7B5D"/>
    <w:rsid w:val="006E30C8"/>
    <w:rsid w:val="006F2814"/>
    <w:rsid w:val="006F3081"/>
    <w:rsid w:val="0071795F"/>
    <w:rsid w:val="007353EE"/>
    <w:rsid w:val="00737321"/>
    <w:rsid w:val="00745AC8"/>
    <w:rsid w:val="007474AB"/>
    <w:rsid w:val="00747CD7"/>
    <w:rsid w:val="007552F8"/>
    <w:rsid w:val="007738A2"/>
    <w:rsid w:val="00782D2D"/>
    <w:rsid w:val="007908A5"/>
    <w:rsid w:val="00792B2D"/>
    <w:rsid w:val="007A2C5F"/>
    <w:rsid w:val="007A622D"/>
    <w:rsid w:val="007B11E9"/>
    <w:rsid w:val="007B5438"/>
    <w:rsid w:val="007C665B"/>
    <w:rsid w:val="007D3392"/>
    <w:rsid w:val="007D4330"/>
    <w:rsid w:val="007E4FC4"/>
    <w:rsid w:val="007E7384"/>
    <w:rsid w:val="007F25A7"/>
    <w:rsid w:val="008100AE"/>
    <w:rsid w:val="008207E4"/>
    <w:rsid w:val="00825141"/>
    <w:rsid w:val="008257B9"/>
    <w:rsid w:val="00836C2D"/>
    <w:rsid w:val="0084399D"/>
    <w:rsid w:val="00852FD8"/>
    <w:rsid w:val="00854AF2"/>
    <w:rsid w:val="008649E4"/>
    <w:rsid w:val="0086585F"/>
    <w:rsid w:val="0087165E"/>
    <w:rsid w:val="00873621"/>
    <w:rsid w:val="00885853"/>
    <w:rsid w:val="00885BAE"/>
    <w:rsid w:val="00891A3E"/>
    <w:rsid w:val="00891C05"/>
    <w:rsid w:val="00891E96"/>
    <w:rsid w:val="00894EF5"/>
    <w:rsid w:val="008A0553"/>
    <w:rsid w:val="008F0B54"/>
    <w:rsid w:val="008F127F"/>
    <w:rsid w:val="008F3763"/>
    <w:rsid w:val="0090391F"/>
    <w:rsid w:val="009072D2"/>
    <w:rsid w:val="00911D01"/>
    <w:rsid w:val="00917C56"/>
    <w:rsid w:val="009259BF"/>
    <w:rsid w:val="009442B9"/>
    <w:rsid w:val="00944B9D"/>
    <w:rsid w:val="00944EC2"/>
    <w:rsid w:val="00946EF0"/>
    <w:rsid w:val="009543C0"/>
    <w:rsid w:val="00957F67"/>
    <w:rsid w:val="00976AA9"/>
    <w:rsid w:val="009805F9"/>
    <w:rsid w:val="0099624E"/>
    <w:rsid w:val="009A4BEE"/>
    <w:rsid w:val="009C087B"/>
    <w:rsid w:val="009C2D84"/>
    <w:rsid w:val="009C39C4"/>
    <w:rsid w:val="009C3B00"/>
    <w:rsid w:val="00A00E3B"/>
    <w:rsid w:val="00A14F56"/>
    <w:rsid w:val="00A23749"/>
    <w:rsid w:val="00A25B82"/>
    <w:rsid w:val="00A35CFF"/>
    <w:rsid w:val="00A40416"/>
    <w:rsid w:val="00A477F1"/>
    <w:rsid w:val="00A532ED"/>
    <w:rsid w:val="00A7497E"/>
    <w:rsid w:val="00A7607B"/>
    <w:rsid w:val="00AA7A2C"/>
    <w:rsid w:val="00AB254A"/>
    <w:rsid w:val="00AE63A9"/>
    <w:rsid w:val="00AE6CE1"/>
    <w:rsid w:val="00AF421F"/>
    <w:rsid w:val="00B05E94"/>
    <w:rsid w:val="00B07815"/>
    <w:rsid w:val="00B128CA"/>
    <w:rsid w:val="00B209C6"/>
    <w:rsid w:val="00B2625E"/>
    <w:rsid w:val="00B273EB"/>
    <w:rsid w:val="00B33E4F"/>
    <w:rsid w:val="00B455C2"/>
    <w:rsid w:val="00B52EF4"/>
    <w:rsid w:val="00B627AB"/>
    <w:rsid w:val="00B66D4D"/>
    <w:rsid w:val="00B713DB"/>
    <w:rsid w:val="00B80384"/>
    <w:rsid w:val="00B83277"/>
    <w:rsid w:val="00BC3405"/>
    <w:rsid w:val="00BD195E"/>
    <w:rsid w:val="00BD263E"/>
    <w:rsid w:val="00BD536B"/>
    <w:rsid w:val="00BD6D33"/>
    <w:rsid w:val="00BE4571"/>
    <w:rsid w:val="00BF5548"/>
    <w:rsid w:val="00C107C5"/>
    <w:rsid w:val="00C118F8"/>
    <w:rsid w:val="00C11C49"/>
    <w:rsid w:val="00C23E26"/>
    <w:rsid w:val="00C4281E"/>
    <w:rsid w:val="00C50210"/>
    <w:rsid w:val="00C52943"/>
    <w:rsid w:val="00C538DF"/>
    <w:rsid w:val="00C61E51"/>
    <w:rsid w:val="00C629F8"/>
    <w:rsid w:val="00C662B6"/>
    <w:rsid w:val="00C66A9A"/>
    <w:rsid w:val="00C70F7E"/>
    <w:rsid w:val="00C76AF8"/>
    <w:rsid w:val="00C76B68"/>
    <w:rsid w:val="00C76FCC"/>
    <w:rsid w:val="00C7723E"/>
    <w:rsid w:val="00C77CEE"/>
    <w:rsid w:val="00C93B4F"/>
    <w:rsid w:val="00CD430E"/>
    <w:rsid w:val="00CE1F7D"/>
    <w:rsid w:val="00CE4F9E"/>
    <w:rsid w:val="00CF2CE3"/>
    <w:rsid w:val="00CF359F"/>
    <w:rsid w:val="00D2117F"/>
    <w:rsid w:val="00D248C8"/>
    <w:rsid w:val="00D27964"/>
    <w:rsid w:val="00D335F2"/>
    <w:rsid w:val="00D359D2"/>
    <w:rsid w:val="00D35B4B"/>
    <w:rsid w:val="00D36A7E"/>
    <w:rsid w:val="00D43FEB"/>
    <w:rsid w:val="00D52DA1"/>
    <w:rsid w:val="00D53624"/>
    <w:rsid w:val="00D54794"/>
    <w:rsid w:val="00D63946"/>
    <w:rsid w:val="00D76296"/>
    <w:rsid w:val="00D8638F"/>
    <w:rsid w:val="00D968E4"/>
    <w:rsid w:val="00DB4969"/>
    <w:rsid w:val="00DC1213"/>
    <w:rsid w:val="00DC75B0"/>
    <w:rsid w:val="00DD4417"/>
    <w:rsid w:val="00DD53F9"/>
    <w:rsid w:val="00DD6842"/>
    <w:rsid w:val="00E15F29"/>
    <w:rsid w:val="00E31BD4"/>
    <w:rsid w:val="00E36B54"/>
    <w:rsid w:val="00E4422C"/>
    <w:rsid w:val="00E57424"/>
    <w:rsid w:val="00E62F5C"/>
    <w:rsid w:val="00E748BF"/>
    <w:rsid w:val="00E86CA7"/>
    <w:rsid w:val="00EA0A9F"/>
    <w:rsid w:val="00EB224E"/>
    <w:rsid w:val="00EC16E1"/>
    <w:rsid w:val="00EC2856"/>
    <w:rsid w:val="00EC29F3"/>
    <w:rsid w:val="00ED0F5D"/>
    <w:rsid w:val="00ED3EA8"/>
    <w:rsid w:val="00ED761C"/>
    <w:rsid w:val="00EE4EAC"/>
    <w:rsid w:val="00EF4DA1"/>
    <w:rsid w:val="00F02F6E"/>
    <w:rsid w:val="00F40897"/>
    <w:rsid w:val="00F45730"/>
    <w:rsid w:val="00F52778"/>
    <w:rsid w:val="00F55CBC"/>
    <w:rsid w:val="00F63BD0"/>
    <w:rsid w:val="00F63C9A"/>
    <w:rsid w:val="00F86042"/>
    <w:rsid w:val="00F9551D"/>
    <w:rsid w:val="00FA1A8E"/>
    <w:rsid w:val="00FA5F5F"/>
    <w:rsid w:val="00FA6533"/>
    <w:rsid w:val="00FB0ECA"/>
    <w:rsid w:val="00FD4957"/>
    <w:rsid w:val="00FF0223"/>
    <w:rsid w:val="00FF4329"/>
    <w:rsid w:val="00FF6DF0"/>
    <w:rsid w:val="018A0AB8"/>
    <w:rsid w:val="02B46C24"/>
    <w:rsid w:val="0337305B"/>
    <w:rsid w:val="037C086D"/>
    <w:rsid w:val="03F55422"/>
    <w:rsid w:val="04336539"/>
    <w:rsid w:val="04AC2FD1"/>
    <w:rsid w:val="04C84BE0"/>
    <w:rsid w:val="05F62E73"/>
    <w:rsid w:val="067B40BC"/>
    <w:rsid w:val="06987A1C"/>
    <w:rsid w:val="06F20703"/>
    <w:rsid w:val="073E2C33"/>
    <w:rsid w:val="08761568"/>
    <w:rsid w:val="08A7406D"/>
    <w:rsid w:val="08AA6BF8"/>
    <w:rsid w:val="0A42000B"/>
    <w:rsid w:val="0B9A5A77"/>
    <w:rsid w:val="0D422A6F"/>
    <w:rsid w:val="0D9C3FF3"/>
    <w:rsid w:val="0DAC2802"/>
    <w:rsid w:val="0FD21DC2"/>
    <w:rsid w:val="0FDB338B"/>
    <w:rsid w:val="104D6D9A"/>
    <w:rsid w:val="10976042"/>
    <w:rsid w:val="10DA18EF"/>
    <w:rsid w:val="10F75934"/>
    <w:rsid w:val="11D70F76"/>
    <w:rsid w:val="120B5DF0"/>
    <w:rsid w:val="124F355E"/>
    <w:rsid w:val="128A685D"/>
    <w:rsid w:val="12CE51BF"/>
    <w:rsid w:val="137666D7"/>
    <w:rsid w:val="139A307F"/>
    <w:rsid w:val="13B43DAE"/>
    <w:rsid w:val="152619A1"/>
    <w:rsid w:val="15D64B97"/>
    <w:rsid w:val="161A6A02"/>
    <w:rsid w:val="16402143"/>
    <w:rsid w:val="169B4F09"/>
    <w:rsid w:val="192F0C1B"/>
    <w:rsid w:val="197F7338"/>
    <w:rsid w:val="1A63777A"/>
    <w:rsid w:val="1A9455D7"/>
    <w:rsid w:val="1A9B3486"/>
    <w:rsid w:val="1BE8049C"/>
    <w:rsid w:val="1C4757CF"/>
    <w:rsid w:val="1DD701E4"/>
    <w:rsid w:val="1E827B15"/>
    <w:rsid w:val="200302C0"/>
    <w:rsid w:val="205F062C"/>
    <w:rsid w:val="20DD78A4"/>
    <w:rsid w:val="20E050D7"/>
    <w:rsid w:val="21142E77"/>
    <w:rsid w:val="22351EC4"/>
    <w:rsid w:val="239B06F1"/>
    <w:rsid w:val="24315539"/>
    <w:rsid w:val="24707CB6"/>
    <w:rsid w:val="24CF1D09"/>
    <w:rsid w:val="25731EF6"/>
    <w:rsid w:val="25973A11"/>
    <w:rsid w:val="270F62FE"/>
    <w:rsid w:val="27803091"/>
    <w:rsid w:val="27C771DB"/>
    <w:rsid w:val="289C6FF5"/>
    <w:rsid w:val="28DA7055"/>
    <w:rsid w:val="29C97F80"/>
    <w:rsid w:val="2A233CA2"/>
    <w:rsid w:val="2A847E05"/>
    <w:rsid w:val="2A976B12"/>
    <w:rsid w:val="2B690BB6"/>
    <w:rsid w:val="2BAA3D50"/>
    <w:rsid w:val="2BBA52E9"/>
    <w:rsid w:val="2D3A123B"/>
    <w:rsid w:val="2D773BDD"/>
    <w:rsid w:val="2DA8389D"/>
    <w:rsid w:val="2EF20647"/>
    <w:rsid w:val="2EF66F26"/>
    <w:rsid w:val="2F55672F"/>
    <w:rsid w:val="304C0661"/>
    <w:rsid w:val="314D58AA"/>
    <w:rsid w:val="3289677F"/>
    <w:rsid w:val="32B86555"/>
    <w:rsid w:val="33856A8E"/>
    <w:rsid w:val="33891472"/>
    <w:rsid w:val="379A2D75"/>
    <w:rsid w:val="38B77DA3"/>
    <w:rsid w:val="38CE02BA"/>
    <w:rsid w:val="38F86B1E"/>
    <w:rsid w:val="39AE46DE"/>
    <w:rsid w:val="39FA611E"/>
    <w:rsid w:val="3B597383"/>
    <w:rsid w:val="3C232ADA"/>
    <w:rsid w:val="3CC87A60"/>
    <w:rsid w:val="3DBA4B5C"/>
    <w:rsid w:val="3E5404A6"/>
    <w:rsid w:val="3EC50F93"/>
    <w:rsid w:val="3F0E3B73"/>
    <w:rsid w:val="40225712"/>
    <w:rsid w:val="40254C29"/>
    <w:rsid w:val="415E1187"/>
    <w:rsid w:val="419C038F"/>
    <w:rsid w:val="41E662F8"/>
    <w:rsid w:val="43395B6C"/>
    <w:rsid w:val="43620D37"/>
    <w:rsid w:val="43F0366A"/>
    <w:rsid w:val="44D01879"/>
    <w:rsid w:val="4654131B"/>
    <w:rsid w:val="466A1470"/>
    <w:rsid w:val="47B44A5C"/>
    <w:rsid w:val="48D5508E"/>
    <w:rsid w:val="49707384"/>
    <w:rsid w:val="4983003A"/>
    <w:rsid w:val="4A327118"/>
    <w:rsid w:val="4A340CAB"/>
    <w:rsid w:val="4AFA6845"/>
    <w:rsid w:val="4B286A76"/>
    <w:rsid w:val="4B982334"/>
    <w:rsid w:val="4BA3499B"/>
    <w:rsid w:val="4C5F441E"/>
    <w:rsid w:val="4CC92917"/>
    <w:rsid w:val="4E3A158A"/>
    <w:rsid w:val="4F4F74F5"/>
    <w:rsid w:val="4F8F5284"/>
    <w:rsid w:val="4F9A2751"/>
    <w:rsid w:val="4FE84FCD"/>
    <w:rsid w:val="50F82005"/>
    <w:rsid w:val="51692372"/>
    <w:rsid w:val="51D86526"/>
    <w:rsid w:val="527228AA"/>
    <w:rsid w:val="52812993"/>
    <w:rsid w:val="535836E7"/>
    <w:rsid w:val="53642284"/>
    <w:rsid w:val="54DB755C"/>
    <w:rsid w:val="557B5F14"/>
    <w:rsid w:val="55CF4430"/>
    <w:rsid w:val="561436C4"/>
    <w:rsid w:val="565E2FB8"/>
    <w:rsid w:val="57327D4B"/>
    <w:rsid w:val="58612B6B"/>
    <w:rsid w:val="589347A0"/>
    <w:rsid w:val="58A31D94"/>
    <w:rsid w:val="58D93D60"/>
    <w:rsid w:val="5B0E45DD"/>
    <w:rsid w:val="5C403784"/>
    <w:rsid w:val="5CC92D50"/>
    <w:rsid w:val="5D230B3A"/>
    <w:rsid w:val="5D701798"/>
    <w:rsid w:val="5D997ED3"/>
    <w:rsid w:val="5EFA2BC8"/>
    <w:rsid w:val="60D65B8E"/>
    <w:rsid w:val="60F50A7F"/>
    <w:rsid w:val="625608F6"/>
    <w:rsid w:val="625D650A"/>
    <w:rsid w:val="627256A9"/>
    <w:rsid w:val="63281D24"/>
    <w:rsid w:val="632F1D95"/>
    <w:rsid w:val="633549C3"/>
    <w:rsid w:val="633E4C55"/>
    <w:rsid w:val="63402676"/>
    <w:rsid w:val="63652967"/>
    <w:rsid w:val="645B4871"/>
    <w:rsid w:val="64C973BA"/>
    <w:rsid w:val="64DE7068"/>
    <w:rsid w:val="6507255A"/>
    <w:rsid w:val="65342B66"/>
    <w:rsid w:val="65D33436"/>
    <w:rsid w:val="65F836EF"/>
    <w:rsid w:val="66692E0D"/>
    <w:rsid w:val="66EA50AD"/>
    <w:rsid w:val="671D36A1"/>
    <w:rsid w:val="68532D14"/>
    <w:rsid w:val="68DA785D"/>
    <w:rsid w:val="692B5075"/>
    <w:rsid w:val="69CE3AE3"/>
    <w:rsid w:val="6A4F5D5D"/>
    <w:rsid w:val="6A535EB2"/>
    <w:rsid w:val="6A5E33EB"/>
    <w:rsid w:val="6ADA1601"/>
    <w:rsid w:val="6B0D4AB2"/>
    <w:rsid w:val="6B1B4B17"/>
    <w:rsid w:val="6B2C20D0"/>
    <w:rsid w:val="6B681478"/>
    <w:rsid w:val="6C0B04B5"/>
    <w:rsid w:val="6E6B3B8F"/>
    <w:rsid w:val="6E800753"/>
    <w:rsid w:val="6F6134C3"/>
    <w:rsid w:val="704E6E85"/>
    <w:rsid w:val="70AC53E6"/>
    <w:rsid w:val="7113573E"/>
    <w:rsid w:val="717C61FC"/>
    <w:rsid w:val="729C457E"/>
    <w:rsid w:val="72A45EFF"/>
    <w:rsid w:val="72AF7BFB"/>
    <w:rsid w:val="72BA1073"/>
    <w:rsid w:val="73404930"/>
    <w:rsid w:val="73520B4E"/>
    <w:rsid w:val="73C54194"/>
    <w:rsid w:val="73E56B06"/>
    <w:rsid w:val="764D084D"/>
    <w:rsid w:val="76A11B46"/>
    <w:rsid w:val="76B32BBF"/>
    <w:rsid w:val="76DB7C64"/>
    <w:rsid w:val="76FB599D"/>
    <w:rsid w:val="78473F9A"/>
    <w:rsid w:val="78BA08F4"/>
    <w:rsid w:val="79113E35"/>
    <w:rsid w:val="793E6DBE"/>
    <w:rsid w:val="796913AF"/>
    <w:rsid w:val="79D91228"/>
    <w:rsid w:val="7A0A0216"/>
    <w:rsid w:val="7A1C60A8"/>
    <w:rsid w:val="7AED28D6"/>
    <w:rsid w:val="7B984058"/>
    <w:rsid w:val="7CBB0336"/>
    <w:rsid w:val="7DFF3B79"/>
    <w:rsid w:val="7E8216F9"/>
    <w:rsid w:val="7EBD212A"/>
    <w:rsid w:val="7F537229"/>
    <w:rsid w:val="7F56007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autoRedefine/>
    <w:qFormat/>
    <w:uiPriority w:val="1"/>
    <w:pPr>
      <w:ind w:left="572"/>
      <w:outlineLvl w:val="0"/>
    </w:pPr>
    <w:rPr>
      <w:rFonts w:ascii="宋体" w:hAnsi="宋体" w:eastAsia="宋体"/>
      <w:sz w:val="32"/>
      <w:szCs w:val="32"/>
    </w:rPr>
  </w:style>
  <w:style w:type="paragraph" w:styleId="3">
    <w:name w:val="heading 2"/>
    <w:basedOn w:val="1"/>
    <w:next w:val="1"/>
    <w:autoRedefine/>
    <w:qFormat/>
    <w:uiPriority w:val="1"/>
    <w:pPr>
      <w:ind w:left="127"/>
      <w:outlineLvl w:val="1"/>
    </w:pPr>
    <w:rPr>
      <w:rFonts w:ascii="宋体" w:hAnsi="宋体" w:eastAsia="宋体"/>
      <w:sz w:val="31"/>
      <w:szCs w:val="31"/>
    </w:rPr>
  </w:style>
  <w:style w:type="character" w:default="1" w:styleId="12">
    <w:name w:val="Default Paragraph Font"/>
    <w:semiHidden/>
    <w:unhideWhenUsed/>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autoRedefine/>
    <w:qFormat/>
    <w:uiPriority w:val="1"/>
    <w:pPr>
      <w:spacing w:before="7"/>
      <w:ind w:left="129"/>
    </w:pPr>
    <w:rPr>
      <w:rFonts w:ascii="宋体" w:hAnsi="宋体" w:eastAsia="宋体"/>
      <w:sz w:val="30"/>
      <w:szCs w:val="30"/>
    </w:rPr>
  </w:style>
  <w:style w:type="paragraph" w:styleId="5">
    <w:name w:val="Date"/>
    <w:basedOn w:val="1"/>
    <w:next w:val="1"/>
    <w:link w:val="29"/>
    <w:autoRedefine/>
    <w:qFormat/>
    <w:uiPriority w:val="0"/>
    <w:pPr>
      <w:ind w:left="100" w:leftChars="2500"/>
    </w:pPr>
  </w:style>
  <w:style w:type="paragraph" w:styleId="6">
    <w:name w:val="Balloon Text"/>
    <w:basedOn w:val="1"/>
    <w:link w:val="28"/>
    <w:autoRedefine/>
    <w:qFormat/>
    <w:uiPriority w:val="0"/>
    <w:rPr>
      <w:sz w:val="18"/>
      <w:szCs w:val="18"/>
    </w:rPr>
  </w:style>
  <w:style w:type="paragraph" w:styleId="7">
    <w:name w:val="footer"/>
    <w:basedOn w:val="1"/>
    <w:link w:val="22"/>
    <w:autoRedefine/>
    <w:qFormat/>
    <w:uiPriority w:val="0"/>
    <w:pPr>
      <w:tabs>
        <w:tab w:val="center" w:pos="4153"/>
        <w:tab w:val="right" w:pos="8306"/>
      </w:tabs>
      <w:snapToGrid w:val="0"/>
    </w:pPr>
    <w:rPr>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0"/>
    <w:pPr>
      <w:spacing w:beforeAutospacing="1" w:afterAutospacing="1"/>
    </w:pPr>
    <w:rPr>
      <w:rFonts w:cs="Times New Roman"/>
      <w:sz w:val="24"/>
      <w:lang w:eastAsia="zh-CN"/>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autoRedefine/>
    <w:qFormat/>
    <w:uiPriority w:val="22"/>
    <w:rPr>
      <w:b/>
      <w:bCs/>
    </w:rPr>
  </w:style>
  <w:style w:type="character" w:styleId="14">
    <w:name w:val="FollowedHyperlink"/>
    <w:basedOn w:val="12"/>
    <w:autoRedefine/>
    <w:qFormat/>
    <w:uiPriority w:val="0"/>
    <w:rPr>
      <w:color w:val="333333"/>
      <w:u w:val="none"/>
    </w:rPr>
  </w:style>
  <w:style w:type="character" w:styleId="15">
    <w:name w:val="HTML Acronym"/>
    <w:basedOn w:val="12"/>
    <w:autoRedefine/>
    <w:qFormat/>
    <w:uiPriority w:val="0"/>
  </w:style>
  <w:style w:type="character" w:styleId="16">
    <w:name w:val="Hyperlink"/>
    <w:basedOn w:val="12"/>
    <w:autoRedefine/>
    <w:qFormat/>
    <w:uiPriority w:val="0"/>
    <w:rPr>
      <w:color w:val="0000FF" w:themeColor="hyperlink"/>
      <w:u w:val="single"/>
      <w14:textFill>
        <w14:solidFill>
          <w14:schemeClr w14:val="hlink"/>
        </w14:solidFill>
      </w14:textFill>
    </w:rPr>
  </w:style>
  <w:style w:type="table" w:customStyle="1" w:styleId="17">
    <w:name w:val="Table Normal"/>
    <w:autoRedefine/>
    <w:unhideWhenUsed/>
    <w:qFormat/>
    <w:uiPriority w:val="2"/>
    <w:tblPr>
      <w:tblCellMar>
        <w:top w:w="0" w:type="dxa"/>
        <w:left w:w="0" w:type="dxa"/>
        <w:bottom w:w="0" w:type="dxa"/>
        <w:right w:w="0" w:type="dxa"/>
      </w:tblCellMar>
    </w:tblPr>
  </w:style>
  <w:style w:type="paragraph" w:styleId="18">
    <w:name w:val="List Paragraph"/>
    <w:basedOn w:val="1"/>
    <w:autoRedefine/>
    <w:qFormat/>
    <w:uiPriority w:val="1"/>
  </w:style>
  <w:style w:type="paragraph" w:customStyle="1" w:styleId="19">
    <w:name w:val="Table Paragraph"/>
    <w:basedOn w:val="1"/>
    <w:autoRedefine/>
    <w:qFormat/>
    <w:uiPriority w:val="1"/>
  </w:style>
  <w:style w:type="paragraph" w:customStyle="1" w:styleId="20">
    <w:name w:val="dahei"/>
    <w:basedOn w:val="1"/>
    <w:autoRedefine/>
    <w:qFormat/>
    <w:uiPriority w:val="0"/>
    <w:pPr>
      <w:widowControl/>
      <w:spacing w:before="100" w:beforeAutospacing="1" w:after="100" w:afterAutospacing="1"/>
    </w:pPr>
    <w:rPr>
      <w:rFonts w:ascii="宋体" w:hAnsi="宋体" w:cs="宋体"/>
      <w:sz w:val="24"/>
    </w:rPr>
  </w:style>
  <w:style w:type="character" w:customStyle="1" w:styleId="21">
    <w:name w:val="页眉 字符"/>
    <w:basedOn w:val="12"/>
    <w:link w:val="8"/>
    <w:autoRedefine/>
    <w:qFormat/>
    <w:uiPriority w:val="0"/>
    <w:rPr>
      <w:rFonts w:eastAsiaTheme="minorHAnsi"/>
      <w:sz w:val="18"/>
      <w:szCs w:val="18"/>
      <w:lang w:eastAsia="en-US"/>
    </w:rPr>
  </w:style>
  <w:style w:type="character" w:customStyle="1" w:styleId="22">
    <w:name w:val="页脚 字符"/>
    <w:basedOn w:val="12"/>
    <w:link w:val="7"/>
    <w:autoRedefine/>
    <w:qFormat/>
    <w:uiPriority w:val="0"/>
    <w:rPr>
      <w:rFonts w:eastAsiaTheme="minorHAnsi"/>
      <w:sz w:val="18"/>
      <w:szCs w:val="18"/>
      <w:lang w:eastAsia="en-US"/>
    </w:rPr>
  </w:style>
  <w:style w:type="paragraph" w:customStyle="1" w:styleId="23">
    <w:name w:val="p0"/>
    <w:basedOn w:val="1"/>
    <w:autoRedefine/>
    <w:qFormat/>
    <w:uiPriority w:val="0"/>
    <w:pPr>
      <w:widowControl/>
      <w:jc w:val="both"/>
    </w:pPr>
    <w:rPr>
      <w:rFonts w:ascii="Times New Roman" w:hAnsi="Times New Roman" w:eastAsia="宋体" w:cs="Times New Roman"/>
      <w:sz w:val="21"/>
      <w:szCs w:val="21"/>
      <w:lang w:eastAsia="zh-CN"/>
    </w:rPr>
  </w:style>
  <w:style w:type="character" w:customStyle="1" w:styleId="24">
    <w:name w:val="lang1"/>
    <w:basedOn w:val="12"/>
    <w:autoRedefine/>
    <w:qFormat/>
    <w:uiPriority w:val="0"/>
  </w:style>
  <w:style w:type="character" w:customStyle="1" w:styleId="25">
    <w:name w:val="layui-this"/>
    <w:basedOn w:val="12"/>
    <w:autoRedefine/>
    <w:qFormat/>
    <w:uiPriority w:val="0"/>
    <w:rPr>
      <w:bdr w:val="single" w:color="EEEEEE" w:sz="6" w:space="0"/>
      <w:shd w:val="clear" w:color="auto" w:fill="FFFFFF"/>
    </w:rPr>
  </w:style>
  <w:style w:type="character" w:customStyle="1" w:styleId="26">
    <w:name w:val="lang0"/>
    <w:basedOn w:val="12"/>
    <w:autoRedefine/>
    <w:qFormat/>
    <w:uiPriority w:val="0"/>
  </w:style>
  <w:style w:type="character" w:customStyle="1" w:styleId="27">
    <w:name w:val="first-child"/>
    <w:basedOn w:val="12"/>
    <w:autoRedefine/>
    <w:qFormat/>
    <w:uiPriority w:val="0"/>
  </w:style>
  <w:style w:type="character" w:customStyle="1" w:styleId="28">
    <w:name w:val="批注框文本 字符"/>
    <w:basedOn w:val="12"/>
    <w:link w:val="6"/>
    <w:autoRedefine/>
    <w:qFormat/>
    <w:uiPriority w:val="0"/>
    <w:rPr>
      <w:rFonts w:asciiTheme="minorHAnsi" w:hAnsiTheme="minorHAnsi" w:eastAsiaTheme="minorHAnsi" w:cstheme="minorBidi"/>
      <w:sz w:val="18"/>
      <w:szCs w:val="18"/>
      <w:lang w:eastAsia="en-US"/>
    </w:rPr>
  </w:style>
  <w:style w:type="character" w:customStyle="1" w:styleId="29">
    <w:name w:val="日期 字符"/>
    <w:basedOn w:val="12"/>
    <w:link w:val="5"/>
    <w:autoRedefine/>
    <w:qFormat/>
    <w:uiPriority w:val="0"/>
    <w:rPr>
      <w:rFonts w:asciiTheme="minorHAnsi" w:hAnsiTheme="minorHAnsi" w:eastAsiaTheme="minorHAnsi" w:cstheme="minorBidi"/>
      <w:sz w:val="22"/>
      <w:szCs w:val="22"/>
      <w:lang w:eastAsia="en-US"/>
    </w:rPr>
  </w:style>
  <w:style w:type="character" w:customStyle="1" w:styleId="30">
    <w:name w:val="未处理的提及1"/>
    <w:basedOn w:val="12"/>
    <w:autoRedefine/>
    <w:semiHidden/>
    <w:unhideWhenUsed/>
    <w:qFormat/>
    <w:uiPriority w:val="99"/>
    <w:rPr>
      <w:color w:val="605E5C"/>
      <w:shd w:val="clear" w:color="auto" w:fill="E1DFDD"/>
    </w:rPr>
  </w:style>
  <w:style w:type="character" w:customStyle="1" w:styleId="31">
    <w:name w:val="未处理的提及2"/>
    <w:basedOn w:val="12"/>
    <w:autoRedefine/>
    <w:semiHidden/>
    <w:unhideWhenUsed/>
    <w:qFormat/>
    <w:uiPriority w:val="99"/>
    <w:rPr>
      <w:color w:val="605E5C"/>
      <w:shd w:val="clear" w:color="auto" w:fill="E1DFDD"/>
    </w:rPr>
  </w:style>
  <w:style w:type="character" w:customStyle="1" w:styleId="32">
    <w:name w:val="Unresolved Mention"/>
    <w:basedOn w:val="12"/>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6827FC-13DE-4941-9209-3103201AADB8}">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100</Words>
  <Characters>571</Characters>
  <Lines>4</Lines>
  <Paragraphs>1</Paragraphs>
  <TotalTime>0</TotalTime>
  <ScaleCrop>false</ScaleCrop>
  <LinksUpToDate>false</LinksUpToDate>
  <CharactersWithSpaces>670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汐颜</cp:lastModifiedBy>
  <cp:lastPrinted>2020-11-13T03:29:00Z</cp:lastPrinted>
  <dcterms:modified xsi:type="dcterms:W3CDTF">2024-05-15T02:00:49Z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2052-12.1.0.16417</vt:lpwstr>
  </property>
  <property fmtid="{D5CDD505-2E9C-101B-9397-08002B2CF9AE}" pid="6" name="ICV">
    <vt:lpwstr>9B5D97FA390F442C934597E001B2EADD_12</vt:lpwstr>
  </property>
</Properties>
</file>