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81F12" w14:textId="77777777" w:rsidR="007F0349" w:rsidRDefault="00000000">
      <w:pPr>
        <w:spacing w:line="579" w:lineRule="exact"/>
        <w:ind w:firstLineChars="200" w:firstLine="640"/>
        <w:outlineLvl w:val="0"/>
        <w:rPr>
          <w:rFonts w:ascii="黑体" w:eastAsia="黑体" w:hAnsi="黑体" w:cs="黑体"/>
          <w:sz w:val="32"/>
          <w:szCs w:val="32"/>
        </w:rPr>
      </w:pPr>
      <w:r>
        <w:rPr>
          <w:rFonts w:ascii="黑体" w:eastAsia="黑体" w:hAnsi="黑体" w:cs="黑体"/>
          <w:sz w:val="32"/>
          <w:szCs w:val="32"/>
        </w:rPr>
        <w:t>申报程序</w:t>
      </w:r>
    </w:p>
    <w:p w14:paraId="5C0CC363" w14:textId="77777777" w:rsidR="007F0349" w:rsidRDefault="00000000">
      <w:pPr>
        <w:pStyle w:val="a3"/>
        <w:snapToGrid w:val="0"/>
        <w:spacing w:line="579" w:lineRule="exact"/>
        <w:ind w:firstLine="640"/>
        <w:outlineLvl w:val="1"/>
        <w:rPr>
          <w:rFonts w:ascii="楷体_GB2312" w:eastAsia="楷体_GB2312" w:hAnsi="楷体_GB2312" w:cs="楷体_GB2312"/>
          <w:b/>
          <w:bCs/>
          <w:color w:val="000000"/>
          <w:sz w:val="32"/>
          <w:szCs w:val="32"/>
        </w:rPr>
      </w:pPr>
      <w:r>
        <w:rPr>
          <w:rFonts w:ascii="楷体_GB2312" w:eastAsia="楷体_GB2312" w:hAnsi="楷体_GB2312" w:cs="楷体_GB2312" w:hint="eastAsia"/>
          <w:b/>
          <w:bCs/>
          <w:color w:val="000000"/>
          <w:sz w:val="32"/>
          <w:szCs w:val="32"/>
        </w:rPr>
        <w:t>（一）在线填报</w:t>
      </w:r>
    </w:p>
    <w:p w14:paraId="70B0A29A" w14:textId="77777777" w:rsidR="007F0349" w:rsidRDefault="00000000">
      <w:pPr>
        <w:pStyle w:val="a3"/>
        <w:snapToGrid w:val="0"/>
        <w:spacing w:line="579"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项目负责人登录珠海市财政惠企利民服务平台（https://113.106.103.75/#/home，以下简称“申报系统”)，选择“2023年度珠海市产学研合作及基础与应用基础研究项目”，按照申报对应专项，在线填报《申报书》、上传相关附件材料，并在规定时间内在线提交。</w:t>
      </w:r>
    </w:p>
    <w:p w14:paraId="435ACE87" w14:textId="77777777" w:rsidR="007F0349" w:rsidRDefault="00000000">
      <w:pPr>
        <w:pStyle w:val="a3"/>
        <w:snapToGrid w:val="0"/>
        <w:spacing w:line="579"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已注册系统用户的单位继续使用原有账号进行申报和管理；未注册的单位应先注册，获得申报单位管理员账号，可以直接使用单位管理员账号进行申报。也可在获得申报单位管理员账号后，再为单位开设项目负责人账号，并使用项目负责人账号登录系统填写申报书，项目负责人在线提交申报材料之后，须及时提醒单位管理员登录申报系统在线审核提交。</w:t>
      </w:r>
    </w:p>
    <w:p w14:paraId="0DB1F021" w14:textId="77777777" w:rsidR="007F0349" w:rsidRDefault="00000000">
      <w:pPr>
        <w:pStyle w:val="a3"/>
        <w:snapToGrid w:val="0"/>
        <w:spacing w:line="579" w:lineRule="exact"/>
        <w:ind w:firstLine="640"/>
        <w:outlineLvl w:val="1"/>
        <w:rPr>
          <w:rFonts w:ascii="楷体_GB2312" w:eastAsia="楷体_GB2312" w:hAnsi="楷体_GB2312" w:cs="楷体_GB2312"/>
          <w:b/>
          <w:bCs/>
          <w:color w:val="000000"/>
          <w:sz w:val="32"/>
          <w:szCs w:val="32"/>
        </w:rPr>
      </w:pPr>
      <w:r>
        <w:rPr>
          <w:rFonts w:ascii="楷体_GB2312" w:eastAsia="楷体_GB2312" w:hAnsi="楷体_GB2312" w:cs="楷体_GB2312" w:hint="eastAsia"/>
          <w:b/>
          <w:bCs/>
          <w:color w:val="000000"/>
          <w:sz w:val="32"/>
          <w:szCs w:val="32"/>
        </w:rPr>
        <w:t>（二）主管部门审查</w:t>
      </w:r>
    </w:p>
    <w:p w14:paraId="7E55E8B8" w14:textId="77777777" w:rsidR="007F0349" w:rsidRDefault="00000000">
      <w:pPr>
        <w:spacing w:line="579"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各区（功能区）科技主管部门，对申报单位（个人）进行资格审查，按相关要求在线初审申报材料的真实性、有效性、完整性并出具推荐意见，在规定时间内提交至市科技主管部门。</w:t>
      </w:r>
    </w:p>
    <w:p w14:paraId="40CDC6AA" w14:textId="77777777" w:rsidR="007F0349" w:rsidRDefault="00000000">
      <w:pPr>
        <w:spacing w:line="579"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市科技主管部门对申报单位（个人）资格及申报材料进行复审，对不符合申报要求的，不予受理并将相关情况通报申报单位所在区（功能区）科技主管部门。</w:t>
      </w:r>
    </w:p>
    <w:p w14:paraId="314B5049" w14:textId="77777777" w:rsidR="007F0349" w:rsidRDefault="00000000">
      <w:pPr>
        <w:pStyle w:val="a3"/>
        <w:snapToGrid w:val="0"/>
        <w:spacing w:line="579" w:lineRule="exact"/>
        <w:ind w:firstLine="640"/>
        <w:outlineLvl w:val="1"/>
        <w:rPr>
          <w:rFonts w:ascii="楷体_GB2312" w:eastAsia="楷体_GB2312" w:hAnsi="楷体_GB2312" w:cs="楷体_GB2312"/>
          <w:b/>
          <w:bCs/>
          <w:color w:val="000000"/>
          <w:sz w:val="32"/>
          <w:szCs w:val="32"/>
        </w:rPr>
      </w:pPr>
      <w:r>
        <w:rPr>
          <w:rFonts w:ascii="楷体_GB2312" w:eastAsia="楷体_GB2312" w:hAnsi="楷体_GB2312" w:cs="楷体_GB2312" w:hint="eastAsia"/>
          <w:b/>
          <w:bCs/>
          <w:color w:val="000000"/>
          <w:sz w:val="32"/>
          <w:szCs w:val="32"/>
        </w:rPr>
        <w:t>（三）材料提交</w:t>
      </w:r>
    </w:p>
    <w:p w14:paraId="3153C2E8" w14:textId="77777777" w:rsidR="007F0349" w:rsidRDefault="00000000">
      <w:pPr>
        <w:spacing w:line="579"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申报单位（或个人）在完成在线填报后，可随时通过申</w:t>
      </w:r>
      <w:r>
        <w:rPr>
          <w:rFonts w:ascii="仿宋_GB2312" w:eastAsia="仿宋_GB2312" w:hAnsi="仿宋_GB2312" w:cs="仿宋_GB2312" w:hint="eastAsia"/>
          <w:sz w:val="32"/>
          <w:szCs w:val="32"/>
        </w:rPr>
        <w:lastRenderedPageBreak/>
        <w:t>报系统关注所申报项目的“工作进度”栏，及时了解申报项目所处进度和审查结果。未通过复审的申报材料不进入专家评审程序。</w:t>
      </w:r>
    </w:p>
    <w:p w14:paraId="75691592" w14:textId="77777777" w:rsidR="007F0349" w:rsidRDefault="00000000">
      <w:pPr>
        <w:spacing w:line="579"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通过市科技主管部门复审的项目，项目负责人在申报系统打印生成《申报书》，签字盖章，并按照申报书、可行性研究报告、附件材料（需编制目录）的顺序装订成册。一式三份，双面打印。纸质材料由申报单位统一汇总后提交至所在区（功能区）科技主管部门。所在区（功能区）科技主管部门在申报材料及汇总表上盖章后统一交至市科技主管部门。</w:t>
      </w:r>
    </w:p>
    <w:p w14:paraId="5B6D7354" w14:textId="77777777" w:rsidR="007F0349" w:rsidRDefault="00000000">
      <w:pPr>
        <w:spacing w:line="579" w:lineRule="exact"/>
        <w:ind w:firstLineChars="200" w:firstLine="640"/>
        <w:outlineLvl w:val="0"/>
        <w:rPr>
          <w:rFonts w:ascii="黑体" w:eastAsia="黑体" w:hAnsi="黑体" w:cs="黑体"/>
          <w:sz w:val="32"/>
          <w:szCs w:val="32"/>
        </w:rPr>
      </w:pPr>
      <w:r>
        <w:rPr>
          <w:rFonts w:ascii="黑体" w:eastAsia="黑体" w:hAnsi="黑体" w:cs="黑体"/>
          <w:sz w:val="32"/>
          <w:szCs w:val="32"/>
        </w:rPr>
        <w:t>时间安排</w:t>
      </w:r>
    </w:p>
    <w:p w14:paraId="10EE4FEF" w14:textId="77777777" w:rsidR="007F0349" w:rsidRDefault="00000000">
      <w:pPr>
        <w:spacing w:line="579" w:lineRule="exact"/>
        <w:ind w:firstLineChars="200" w:firstLine="640"/>
        <w:rPr>
          <w:rFonts w:ascii="仿宋_GB2312" w:eastAsia="仿宋_GB2312" w:hAnsi="仿宋"/>
          <w:color w:val="000000"/>
          <w:sz w:val="32"/>
          <w:szCs w:val="32"/>
        </w:rPr>
      </w:pPr>
      <w:r>
        <w:rPr>
          <w:rFonts w:ascii="楷体_GB2312" w:eastAsia="楷体_GB2312" w:hAnsi="楷体_GB2312" w:cs="楷体_GB2312" w:hint="eastAsia"/>
          <w:b/>
          <w:bCs/>
          <w:color w:val="000000"/>
          <w:sz w:val="32"/>
          <w:szCs w:val="32"/>
        </w:rPr>
        <w:t>（一）在线填报及提交时间：</w:t>
      </w:r>
      <w:r>
        <w:rPr>
          <w:rFonts w:ascii="仿宋_GB2312" w:eastAsia="仿宋_GB2312" w:hAnsi="仿宋" w:hint="eastAsia"/>
          <w:color w:val="000000"/>
          <w:sz w:val="32"/>
          <w:szCs w:val="32"/>
        </w:rPr>
        <w:t>2023年9月15日-10月23日。项目负责人在线提交申报材料之后，须提醒单位管理员在10月23日17:00前在申报系统完成在线审核提交。</w:t>
      </w:r>
    </w:p>
    <w:p w14:paraId="217D4550" w14:textId="77777777" w:rsidR="007F0349" w:rsidRDefault="00000000">
      <w:pPr>
        <w:spacing w:line="579" w:lineRule="exact"/>
        <w:ind w:firstLineChars="200" w:firstLine="640"/>
        <w:rPr>
          <w:rFonts w:ascii="仿宋_GB2312" w:eastAsia="仿宋_GB2312" w:hAnsi="仿宋"/>
          <w:color w:val="000000"/>
          <w:sz w:val="32"/>
          <w:szCs w:val="32"/>
        </w:rPr>
      </w:pPr>
      <w:r>
        <w:rPr>
          <w:rFonts w:ascii="楷体_GB2312" w:eastAsia="楷体_GB2312" w:hAnsi="楷体_GB2312" w:cs="楷体_GB2312" w:hint="eastAsia"/>
          <w:b/>
          <w:bCs/>
          <w:color w:val="000000"/>
          <w:sz w:val="32"/>
          <w:szCs w:val="32"/>
        </w:rPr>
        <w:t>（二）线下项目申报培训时间：</w:t>
      </w:r>
      <w:r>
        <w:rPr>
          <w:rFonts w:ascii="仿宋_GB2312" w:eastAsia="仿宋_GB2312" w:hAnsi="仿宋" w:hint="eastAsia"/>
          <w:color w:val="000000"/>
          <w:sz w:val="32"/>
          <w:szCs w:val="32"/>
        </w:rPr>
        <w:t>市科技创新局拟于9月下旬以线下集中辅导的方式组织开展项目申报培训，请各有意向申报的单位关注微信公众号“珠海科技创新”及时获取通知信息。</w:t>
      </w:r>
    </w:p>
    <w:p w14:paraId="5DD8DE76" w14:textId="77777777" w:rsidR="007F0349" w:rsidRDefault="00000000">
      <w:pPr>
        <w:spacing w:line="579" w:lineRule="exact"/>
        <w:ind w:firstLineChars="200" w:firstLine="640"/>
        <w:rPr>
          <w:rFonts w:ascii="仿宋_GB2312" w:eastAsia="仿宋_GB2312" w:hAnsi="仿宋"/>
          <w:color w:val="000000"/>
          <w:sz w:val="32"/>
          <w:szCs w:val="32"/>
        </w:rPr>
      </w:pPr>
      <w:r>
        <w:rPr>
          <w:rFonts w:ascii="楷体_GB2312" w:eastAsia="楷体_GB2312" w:hAnsi="楷体_GB2312" w:cs="楷体_GB2312" w:hint="eastAsia"/>
          <w:b/>
          <w:bCs/>
          <w:color w:val="000000"/>
          <w:sz w:val="32"/>
          <w:szCs w:val="32"/>
        </w:rPr>
        <w:t>（三）各区（功能区）形式审查时间：</w:t>
      </w:r>
      <w:r>
        <w:rPr>
          <w:rFonts w:ascii="仿宋_GB2312" w:eastAsia="仿宋_GB2312" w:hAnsi="仿宋" w:hint="eastAsia"/>
          <w:color w:val="000000"/>
          <w:sz w:val="32"/>
          <w:szCs w:val="32"/>
        </w:rPr>
        <w:t>2023年10月24日-10月31日。</w:t>
      </w:r>
    </w:p>
    <w:p w14:paraId="63DB2AE2" w14:textId="77777777" w:rsidR="007F0349" w:rsidRDefault="00000000">
      <w:pPr>
        <w:spacing w:line="579" w:lineRule="exact"/>
        <w:ind w:firstLineChars="200" w:firstLine="640"/>
        <w:rPr>
          <w:rFonts w:ascii="仿宋_GB2312" w:eastAsia="仿宋_GB2312" w:hAnsi="仿宋"/>
          <w:color w:val="000000"/>
          <w:sz w:val="32"/>
          <w:szCs w:val="32"/>
        </w:rPr>
      </w:pPr>
      <w:r>
        <w:rPr>
          <w:rFonts w:ascii="楷体_GB2312" w:eastAsia="楷体_GB2312" w:hAnsi="楷体_GB2312" w:cs="楷体_GB2312" w:hint="eastAsia"/>
          <w:b/>
          <w:bCs/>
          <w:color w:val="000000"/>
          <w:sz w:val="32"/>
          <w:szCs w:val="32"/>
        </w:rPr>
        <w:t>（四）市科技主管部门复审时间：</w:t>
      </w:r>
      <w:r>
        <w:rPr>
          <w:rFonts w:ascii="仿宋_GB2312" w:eastAsia="仿宋_GB2312" w:hAnsi="仿宋" w:hint="eastAsia"/>
          <w:color w:val="000000"/>
          <w:sz w:val="32"/>
          <w:szCs w:val="32"/>
        </w:rPr>
        <w:t>2023年11月1日-11月9日。</w:t>
      </w:r>
    </w:p>
    <w:p w14:paraId="6A090E05" w14:textId="77777777" w:rsidR="007F0349" w:rsidRDefault="00000000">
      <w:pPr>
        <w:spacing w:line="579" w:lineRule="exact"/>
        <w:ind w:firstLineChars="200" w:firstLine="640"/>
        <w:rPr>
          <w:rFonts w:ascii="仿宋_GB2312" w:eastAsia="仿宋_GB2312" w:hAnsi="仿宋"/>
          <w:color w:val="000000"/>
          <w:sz w:val="32"/>
          <w:szCs w:val="32"/>
        </w:rPr>
      </w:pPr>
      <w:r>
        <w:rPr>
          <w:rFonts w:ascii="楷体_GB2312" w:eastAsia="楷体_GB2312" w:hAnsi="楷体_GB2312" w:cs="楷体_GB2312" w:hint="eastAsia"/>
          <w:b/>
          <w:bCs/>
          <w:color w:val="000000"/>
          <w:sz w:val="32"/>
          <w:szCs w:val="32"/>
        </w:rPr>
        <w:t>（五）纸质材料报送时间安排。</w:t>
      </w:r>
      <w:r>
        <w:rPr>
          <w:rFonts w:ascii="仿宋_GB2312" w:eastAsia="仿宋_GB2312" w:hAnsi="仿宋" w:hint="eastAsia"/>
          <w:color w:val="000000"/>
          <w:sz w:val="32"/>
          <w:szCs w:val="32"/>
        </w:rPr>
        <w:t>由申报单位统一汇总后于2023年11月10日-11月17日期间交至所在区科技主</w:t>
      </w:r>
      <w:r>
        <w:rPr>
          <w:rFonts w:ascii="仿宋_GB2312" w:eastAsia="仿宋_GB2312" w:hAnsi="仿宋" w:hint="eastAsia"/>
          <w:color w:val="000000"/>
          <w:sz w:val="32"/>
          <w:szCs w:val="32"/>
        </w:rPr>
        <w:lastRenderedPageBreak/>
        <w:t>管部门。所在区科技主管部门在申报材料及汇总表上盖章后，于2023年11月24日前统一交至市科技主管部门。</w:t>
      </w:r>
    </w:p>
    <w:tbl>
      <w:tblPr>
        <w:tblpPr w:leftFromText="180" w:rightFromText="180" w:vertAnchor="page" w:horzAnchor="page" w:tblpX="1782" w:tblpY="3420"/>
        <w:tblOverlap w:val="never"/>
        <w:tblW w:w="8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5"/>
        <w:gridCol w:w="1996"/>
        <w:gridCol w:w="1311"/>
        <w:gridCol w:w="1168"/>
        <w:gridCol w:w="1206"/>
        <w:gridCol w:w="2475"/>
      </w:tblGrid>
      <w:tr w:rsidR="007F0349" w14:paraId="7E57EC15" w14:textId="77777777">
        <w:trPr>
          <w:trHeight w:val="558"/>
        </w:trPr>
        <w:tc>
          <w:tcPr>
            <w:tcW w:w="385" w:type="dxa"/>
            <w:vAlign w:val="center"/>
          </w:tcPr>
          <w:p w14:paraId="786BC18F" w14:textId="77777777" w:rsidR="007F0349" w:rsidRDefault="00000000">
            <w:pPr>
              <w:jc w:val="center"/>
              <w:rPr>
                <w:rFonts w:ascii="仿宋_GB2312" w:eastAsia="仿宋_GB2312" w:hAnsi="仿宋_GB2312" w:cs="仿宋_GB2312"/>
                <w:b/>
                <w:bCs/>
                <w:color w:val="000000"/>
                <w:sz w:val="24"/>
              </w:rPr>
            </w:pPr>
            <w:r>
              <w:rPr>
                <w:rFonts w:ascii="仿宋_GB2312" w:eastAsia="仿宋_GB2312" w:hAnsi="仿宋_GB2312" w:cs="仿宋_GB2312" w:hint="eastAsia"/>
                <w:b/>
                <w:bCs/>
                <w:color w:val="000000"/>
                <w:sz w:val="24"/>
              </w:rPr>
              <w:t>序号</w:t>
            </w:r>
          </w:p>
        </w:tc>
        <w:tc>
          <w:tcPr>
            <w:tcW w:w="1996" w:type="dxa"/>
            <w:vAlign w:val="center"/>
          </w:tcPr>
          <w:p w14:paraId="58ED92CB" w14:textId="77777777" w:rsidR="007F0349" w:rsidRDefault="00000000">
            <w:pPr>
              <w:jc w:val="center"/>
              <w:rPr>
                <w:rFonts w:ascii="仿宋_GB2312" w:eastAsia="仿宋_GB2312" w:hAnsi="仿宋_GB2312" w:cs="仿宋_GB2312"/>
                <w:b/>
                <w:bCs/>
                <w:color w:val="000000"/>
                <w:sz w:val="24"/>
              </w:rPr>
            </w:pPr>
            <w:r>
              <w:rPr>
                <w:rFonts w:ascii="仿宋_GB2312" w:eastAsia="仿宋_GB2312" w:hAnsi="仿宋_GB2312" w:cs="仿宋_GB2312" w:hint="eastAsia"/>
                <w:b/>
                <w:bCs/>
                <w:color w:val="000000"/>
                <w:sz w:val="24"/>
              </w:rPr>
              <w:t>业务受理单位</w:t>
            </w:r>
          </w:p>
        </w:tc>
        <w:tc>
          <w:tcPr>
            <w:tcW w:w="1311" w:type="dxa"/>
            <w:vAlign w:val="center"/>
          </w:tcPr>
          <w:p w14:paraId="2D255BBA" w14:textId="77777777" w:rsidR="007F0349" w:rsidRDefault="00000000">
            <w:pPr>
              <w:jc w:val="center"/>
              <w:rPr>
                <w:rFonts w:ascii="仿宋_GB2312" w:eastAsia="仿宋_GB2312" w:hAnsi="仿宋_GB2312" w:cs="仿宋_GB2312"/>
                <w:b/>
                <w:bCs/>
                <w:color w:val="000000"/>
                <w:sz w:val="24"/>
              </w:rPr>
            </w:pPr>
            <w:r>
              <w:rPr>
                <w:rFonts w:ascii="仿宋_GB2312" w:eastAsia="仿宋_GB2312" w:hAnsi="仿宋_GB2312" w:cs="仿宋_GB2312" w:hint="eastAsia"/>
                <w:b/>
                <w:bCs/>
                <w:color w:val="000000"/>
                <w:sz w:val="24"/>
              </w:rPr>
              <w:t>业务受理范围</w:t>
            </w:r>
          </w:p>
        </w:tc>
        <w:tc>
          <w:tcPr>
            <w:tcW w:w="1168" w:type="dxa"/>
            <w:vAlign w:val="center"/>
          </w:tcPr>
          <w:p w14:paraId="0D3CAA37" w14:textId="77777777" w:rsidR="007F0349" w:rsidRDefault="00000000">
            <w:pPr>
              <w:jc w:val="center"/>
              <w:rPr>
                <w:rFonts w:ascii="仿宋_GB2312" w:eastAsia="仿宋_GB2312" w:hAnsi="仿宋_GB2312" w:cs="仿宋_GB2312"/>
                <w:b/>
                <w:bCs/>
                <w:color w:val="000000"/>
                <w:sz w:val="24"/>
              </w:rPr>
            </w:pPr>
            <w:r>
              <w:rPr>
                <w:rFonts w:ascii="仿宋_GB2312" w:eastAsia="仿宋_GB2312" w:hAnsi="仿宋_GB2312" w:cs="仿宋_GB2312" w:hint="eastAsia"/>
                <w:b/>
                <w:bCs/>
                <w:color w:val="000000"/>
                <w:sz w:val="24"/>
              </w:rPr>
              <w:t>联系人</w:t>
            </w:r>
          </w:p>
        </w:tc>
        <w:tc>
          <w:tcPr>
            <w:tcW w:w="1206" w:type="dxa"/>
            <w:vAlign w:val="center"/>
          </w:tcPr>
          <w:p w14:paraId="6B5AC9EF" w14:textId="77777777" w:rsidR="007F0349" w:rsidRDefault="00000000">
            <w:pPr>
              <w:jc w:val="center"/>
              <w:rPr>
                <w:rFonts w:ascii="仿宋_GB2312" w:eastAsia="仿宋_GB2312" w:hAnsi="仿宋_GB2312" w:cs="仿宋_GB2312"/>
                <w:b/>
                <w:bCs/>
                <w:color w:val="000000"/>
                <w:sz w:val="24"/>
              </w:rPr>
            </w:pPr>
            <w:r>
              <w:rPr>
                <w:rFonts w:ascii="仿宋_GB2312" w:eastAsia="仿宋_GB2312" w:hAnsi="仿宋_GB2312" w:cs="仿宋_GB2312" w:hint="eastAsia"/>
                <w:b/>
                <w:bCs/>
                <w:color w:val="000000"/>
                <w:sz w:val="24"/>
              </w:rPr>
              <w:t>联系电话</w:t>
            </w:r>
          </w:p>
        </w:tc>
        <w:tc>
          <w:tcPr>
            <w:tcW w:w="2475" w:type="dxa"/>
            <w:vAlign w:val="center"/>
          </w:tcPr>
          <w:p w14:paraId="1501BA62" w14:textId="77777777" w:rsidR="007F0349" w:rsidRDefault="00000000">
            <w:pPr>
              <w:jc w:val="center"/>
              <w:rPr>
                <w:rFonts w:ascii="仿宋_GB2312" w:eastAsia="仿宋_GB2312" w:hAnsi="仿宋_GB2312" w:cs="仿宋_GB2312"/>
                <w:b/>
                <w:bCs/>
                <w:color w:val="000000"/>
                <w:sz w:val="24"/>
              </w:rPr>
            </w:pPr>
            <w:r>
              <w:rPr>
                <w:rFonts w:ascii="仿宋_GB2312" w:eastAsia="仿宋_GB2312" w:hAnsi="仿宋_GB2312" w:cs="仿宋_GB2312" w:hint="eastAsia"/>
                <w:b/>
                <w:bCs/>
                <w:color w:val="000000"/>
                <w:sz w:val="24"/>
              </w:rPr>
              <w:t>联系地址</w:t>
            </w:r>
          </w:p>
        </w:tc>
      </w:tr>
      <w:tr w:rsidR="007F0349" w14:paraId="7B3BEB15" w14:textId="77777777">
        <w:trPr>
          <w:trHeight w:val="1413"/>
        </w:trPr>
        <w:tc>
          <w:tcPr>
            <w:tcW w:w="385" w:type="dxa"/>
            <w:vAlign w:val="center"/>
          </w:tcPr>
          <w:p w14:paraId="0E08E176" w14:textId="77777777" w:rsidR="007F0349" w:rsidRDefault="00000000">
            <w:pPr>
              <w:jc w:val="center"/>
              <w:rPr>
                <w:rFonts w:ascii="仿宋_GB2312" w:eastAsia="仿宋_GB2312" w:hAnsi="仿宋_GB2312" w:cs="仿宋_GB2312"/>
                <w:b/>
                <w:bCs/>
                <w:color w:val="000000"/>
                <w:sz w:val="24"/>
              </w:rPr>
            </w:pPr>
            <w:r>
              <w:rPr>
                <w:rFonts w:ascii="仿宋_GB2312" w:eastAsia="仿宋_GB2312" w:hAnsi="仿宋_GB2312" w:cs="仿宋_GB2312" w:hint="eastAsia"/>
                <w:b/>
                <w:bCs/>
                <w:color w:val="000000"/>
                <w:sz w:val="24"/>
              </w:rPr>
              <w:t>1</w:t>
            </w:r>
          </w:p>
        </w:tc>
        <w:tc>
          <w:tcPr>
            <w:tcW w:w="1996" w:type="dxa"/>
            <w:vAlign w:val="center"/>
          </w:tcPr>
          <w:p w14:paraId="05BE1ADA" w14:textId="77777777" w:rsidR="007F0349" w:rsidRDefault="00000000">
            <w:pPr>
              <w:jc w:val="center"/>
              <w:rPr>
                <w:rFonts w:ascii="仿宋_GB2312" w:eastAsia="仿宋_GB2312" w:hAnsi="仿宋_GB2312" w:cs="仿宋_GB2312"/>
                <w:b/>
                <w:bCs/>
                <w:color w:val="000000"/>
                <w:sz w:val="24"/>
              </w:rPr>
            </w:pPr>
            <w:r>
              <w:rPr>
                <w:rFonts w:ascii="宋体" w:hAnsi="宋体" w:cs="宋体" w:hint="eastAsia"/>
                <w:color w:val="000000"/>
                <w:szCs w:val="21"/>
              </w:rPr>
              <w:t>香洲区科技和工业信息化局</w:t>
            </w:r>
          </w:p>
        </w:tc>
        <w:tc>
          <w:tcPr>
            <w:tcW w:w="1311" w:type="dxa"/>
            <w:vAlign w:val="center"/>
          </w:tcPr>
          <w:p w14:paraId="6918CC66" w14:textId="77777777" w:rsidR="007F0349" w:rsidRDefault="00000000">
            <w:pPr>
              <w:jc w:val="center"/>
              <w:rPr>
                <w:rFonts w:ascii="仿宋_GB2312" w:eastAsia="仿宋_GB2312" w:hAnsi="仿宋_GB2312" w:cs="仿宋_GB2312"/>
                <w:color w:val="000000"/>
                <w:sz w:val="24"/>
              </w:rPr>
            </w:pPr>
            <w:r>
              <w:rPr>
                <w:rFonts w:ascii="宋体" w:hAnsi="宋体" w:cs="宋体" w:hint="eastAsia"/>
                <w:color w:val="000000"/>
                <w:szCs w:val="21"/>
              </w:rPr>
              <w:t>香洲区</w:t>
            </w:r>
          </w:p>
        </w:tc>
        <w:tc>
          <w:tcPr>
            <w:tcW w:w="1168" w:type="dxa"/>
            <w:vAlign w:val="center"/>
          </w:tcPr>
          <w:p w14:paraId="77664F86" w14:textId="77777777" w:rsidR="007F0349" w:rsidRDefault="00000000">
            <w:pPr>
              <w:jc w:val="center"/>
              <w:rPr>
                <w:rFonts w:ascii="仿宋_GB2312" w:eastAsia="仿宋_GB2312" w:hAnsi="仿宋_GB2312" w:cs="仿宋_GB2312"/>
                <w:color w:val="000000"/>
                <w:sz w:val="24"/>
              </w:rPr>
            </w:pPr>
            <w:r>
              <w:rPr>
                <w:rFonts w:ascii="宋体" w:hAnsi="宋体" w:cs="宋体" w:hint="eastAsia"/>
                <w:color w:val="000000"/>
                <w:szCs w:val="21"/>
              </w:rPr>
              <w:t>李伊晴</w:t>
            </w:r>
          </w:p>
        </w:tc>
        <w:tc>
          <w:tcPr>
            <w:tcW w:w="1206" w:type="dxa"/>
            <w:vAlign w:val="center"/>
          </w:tcPr>
          <w:p w14:paraId="2B05CC28" w14:textId="77777777" w:rsidR="007F0349" w:rsidRDefault="00000000">
            <w:pPr>
              <w:jc w:val="center"/>
              <w:rPr>
                <w:rFonts w:ascii="仿宋_GB2312" w:eastAsia="仿宋_GB2312" w:hAnsi="仿宋_GB2312" w:cs="仿宋_GB2312"/>
                <w:color w:val="000000"/>
                <w:sz w:val="24"/>
              </w:rPr>
            </w:pPr>
            <w:r>
              <w:rPr>
                <w:rFonts w:ascii="宋体" w:hAnsi="宋体" w:cs="宋体" w:hint="eastAsia"/>
                <w:color w:val="000000"/>
                <w:szCs w:val="21"/>
              </w:rPr>
              <w:t>2516306</w:t>
            </w:r>
          </w:p>
        </w:tc>
        <w:tc>
          <w:tcPr>
            <w:tcW w:w="2475" w:type="dxa"/>
            <w:vAlign w:val="center"/>
          </w:tcPr>
          <w:p w14:paraId="1875D368" w14:textId="77777777" w:rsidR="007F0349" w:rsidRDefault="00000000">
            <w:pPr>
              <w:jc w:val="center"/>
              <w:rPr>
                <w:rFonts w:ascii="仿宋_GB2312" w:eastAsia="仿宋_GB2312" w:hAnsi="仿宋_GB2312" w:cs="仿宋_GB2312"/>
                <w:b/>
                <w:bCs/>
                <w:color w:val="000000"/>
                <w:sz w:val="24"/>
              </w:rPr>
            </w:pPr>
            <w:r>
              <w:rPr>
                <w:rFonts w:ascii="宋体" w:hAnsi="宋体" w:cs="宋体" w:hint="eastAsia"/>
                <w:color w:val="000000"/>
                <w:spacing w:val="-11"/>
                <w:szCs w:val="21"/>
              </w:rPr>
              <w:t>珠海市香洲区翠景路99号行政中心313室</w:t>
            </w:r>
          </w:p>
        </w:tc>
      </w:tr>
      <w:tr w:rsidR="007F0349" w14:paraId="352BE808" w14:textId="77777777">
        <w:trPr>
          <w:trHeight w:val="1153"/>
        </w:trPr>
        <w:tc>
          <w:tcPr>
            <w:tcW w:w="385" w:type="dxa"/>
            <w:vAlign w:val="center"/>
          </w:tcPr>
          <w:p w14:paraId="44B68E92" w14:textId="77777777" w:rsidR="007F0349" w:rsidRDefault="00000000">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w:t>
            </w:r>
          </w:p>
        </w:tc>
        <w:tc>
          <w:tcPr>
            <w:tcW w:w="1996" w:type="dxa"/>
            <w:vAlign w:val="center"/>
          </w:tcPr>
          <w:p w14:paraId="2A886051" w14:textId="77777777" w:rsidR="007F0349" w:rsidRDefault="00000000">
            <w:pPr>
              <w:jc w:val="center"/>
              <w:rPr>
                <w:rFonts w:ascii="仿宋_GB2312" w:eastAsia="仿宋_GB2312" w:hAnsi="仿宋_GB2312" w:cs="仿宋_GB2312"/>
                <w:color w:val="000000"/>
                <w:sz w:val="24"/>
              </w:rPr>
            </w:pPr>
            <w:r>
              <w:rPr>
                <w:rFonts w:ascii="宋体" w:hAnsi="宋体" w:cs="宋体" w:hint="eastAsia"/>
                <w:color w:val="000000"/>
                <w:szCs w:val="21"/>
              </w:rPr>
              <w:t>金湾区科技和工业信息化局</w:t>
            </w:r>
          </w:p>
        </w:tc>
        <w:tc>
          <w:tcPr>
            <w:tcW w:w="1311" w:type="dxa"/>
            <w:vAlign w:val="center"/>
          </w:tcPr>
          <w:p w14:paraId="4CE3BEC5" w14:textId="77777777" w:rsidR="007F0349" w:rsidRDefault="00000000">
            <w:pPr>
              <w:jc w:val="center"/>
              <w:rPr>
                <w:rFonts w:ascii="仿宋_GB2312" w:eastAsia="仿宋_GB2312" w:hAnsi="仿宋_GB2312" w:cs="仿宋_GB2312"/>
                <w:color w:val="000000"/>
                <w:sz w:val="24"/>
              </w:rPr>
            </w:pPr>
            <w:r>
              <w:rPr>
                <w:rFonts w:ascii="宋体" w:hAnsi="宋体" w:cs="宋体" w:hint="eastAsia"/>
                <w:color w:val="000000"/>
                <w:szCs w:val="21"/>
              </w:rPr>
              <w:t>金湾区、高栏港</w:t>
            </w:r>
          </w:p>
        </w:tc>
        <w:tc>
          <w:tcPr>
            <w:tcW w:w="1168" w:type="dxa"/>
            <w:vAlign w:val="center"/>
          </w:tcPr>
          <w:p w14:paraId="581A6002" w14:textId="77777777" w:rsidR="007F0349" w:rsidRDefault="00000000">
            <w:pPr>
              <w:jc w:val="center"/>
              <w:rPr>
                <w:rFonts w:ascii="仿宋_GB2312" w:eastAsia="仿宋_GB2312" w:hAnsi="仿宋_GB2312" w:cs="仿宋_GB2312"/>
                <w:color w:val="000000"/>
                <w:sz w:val="24"/>
              </w:rPr>
            </w:pPr>
            <w:r>
              <w:rPr>
                <w:rFonts w:ascii="宋体" w:hAnsi="宋体" w:cs="宋体" w:hint="eastAsia"/>
                <w:color w:val="000000"/>
                <w:szCs w:val="21"/>
              </w:rPr>
              <w:t>郑健烨</w:t>
            </w:r>
          </w:p>
        </w:tc>
        <w:tc>
          <w:tcPr>
            <w:tcW w:w="1206" w:type="dxa"/>
            <w:vAlign w:val="center"/>
          </w:tcPr>
          <w:p w14:paraId="06E221C5" w14:textId="77777777" w:rsidR="007F0349" w:rsidRDefault="00000000">
            <w:pPr>
              <w:jc w:val="center"/>
              <w:rPr>
                <w:rFonts w:ascii="仿宋_GB2312" w:eastAsia="仿宋_GB2312" w:hAnsi="仿宋_GB2312" w:cs="仿宋_GB2312"/>
                <w:color w:val="000000"/>
                <w:sz w:val="24"/>
              </w:rPr>
            </w:pPr>
            <w:r>
              <w:rPr>
                <w:rFonts w:ascii="宋体" w:hAnsi="宋体" w:cs="宋体" w:hint="eastAsia"/>
                <w:color w:val="000000"/>
                <w:szCs w:val="21"/>
              </w:rPr>
              <w:t>7262663</w:t>
            </w:r>
          </w:p>
        </w:tc>
        <w:tc>
          <w:tcPr>
            <w:tcW w:w="2475" w:type="dxa"/>
            <w:vAlign w:val="center"/>
          </w:tcPr>
          <w:p w14:paraId="2C362B67" w14:textId="77777777" w:rsidR="007F0349" w:rsidRDefault="00000000">
            <w:pPr>
              <w:jc w:val="center"/>
              <w:rPr>
                <w:rFonts w:ascii="仿宋_GB2312" w:eastAsia="仿宋_GB2312" w:hAnsi="仿宋_GB2312" w:cs="仿宋_GB2312"/>
                <w:color w:val="000000"/>
                <w:sz w:val="24"/>
              </w:rPr>
            </w:pPr>
            <w:r>
              <w:rPr>
                <w:rFonts w:ascii="宋体" w:hAnsi="宋体" w:cs="宋体" w:hint="eastAsia"/>
                <w:color w:val="000000"/>
                <w:szCs w:val="21"/>
              </w:rPr>
              <w:t>珠海市金湾区市民中心B2-412</w:t>
            </w:r>
          </w:p>
        </w:tc>
      </w:tr>
      <w:tr w:rsidR="007F0349" w14:paraId="224C20BC" w14:textId="77777777">
        <w:trPr>
          <w:trHeight w:val="1086"/>
        </w:trPr>
        <w:tc>
          <w:tcPr>
            <w:tcW w:w="385" w:type="dxa"/>
            <w:vAlign w:val="center"/>
          </w:tcPr>
          <w:p w14:paraId="70715E09" w14:textId="77777777" w:rsidR="007F0349" w:rsidRDefault="00000000">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w:t>
            </w:r>
          </w:p>
        </w:tc>
        <w:tc>
          <w:tcPr>
            <w:tcW w:w="1996" w:type="dxa"/>
            <w:vAlign w:val="center"/>
          </w:tcPr>
          <w:p w14:paraId="48316506" w14:textId="77777777" w:rsidR="007F0349" w:rsidRDefault="00000000">
            <w:pPr>
              <w:jc w:val="center"/>
              <w:rPr>
                <w:rFonts w:ascii="仿宋_GB2312" w:eastAsia="仿宋_GB2312" w:hAnsi="仿宋_GB2312" w:cs="仿宋_GB2312"/>
                <w:color w:val="000000"/>
                <w:sz w:val="24"/>
              </w:rPr>
            </w:pPr>
            <w:r>
              <w:rPr>
                <w:rFonts w:ascii="宋体" w:hAnsi="宋体" w:cs="宋体" w:hint="eastAsia"/>
                <w:color w:val="000000"/>
                <w:szCs w:val="21"/>
              </w:rPr>
              <w:t>斗门区科技和工业信息化局</w:t>
            </w:r>
          </w:p>
        </w:tc>
        <w:tc>
          <w:tcPr>
            <w:tcW w:w="1311" w:type="dxa"/>
            <w:vAlign w:val="center"/>
          </w:tcPr>
          <w:p w14:paraId="29FD646F" w14:textId="77777777" w:rsidR="007F0349" w:rsidRDefault="00000000">
            <w:pPr>
              <w:jc w:val="center"/>
              <w:rPr>
                <w:rFonts w:ascii="仿宋_GB2312" w:eastAsia="仿宋_GB2312" w:hAnsi="仿宋_GB2312" w:cs="仿宋_GB2312"/>
                <w:color w:val="000000"/>
                <w:sz w:val="24"/>
              </w:rPr>
            </w:pPr>
            <w:r>
              <w:rPr>
                <w:rFonts w:ascii="宋体" w:hAnsi="宋体" w:cs="宋体" w:hint="eastAsia"/>
                <w:color w:val="000000"/>
                <w:szCs w:val="21"/>
              </w:rPr>
              <w:t>斗门区、富山工业园</w:t>
            </w:r>
          </w:p>
        </w:tc>
        <w:tc>
          <w:tcPr>
            <w:tcW w:w="1168" w:type="dxa"/>
            <w:vAlign w:val="center"/>
          </w:tcPr>
          <w:p w14:paraId="7902B436" w14:textId="77777777" w:rsidR="007F0349" w:rsidRDefault="00000000">
            <w:pPr>
              <w:jc w:val="center"/>
              <w:rPr>
                <w:rFonts w:ascii="仿宋_GB2312" w:eastAsia="仿宋_GB2312" w:hAnsi="仿宋_GB2312" w:cs="仿宋_GB2312"/>
                <w:color w:val="000000"/>
                <w:sz w:val="24"/>
              </w:rPr>
            </w:pPr>
            <w:r>
              <w:rPr>
                <w:rFonts w:ascii="宋体" w:hAnsi="宋体" w:cs="宋体" w:hint="eastAsia"/>
                <w:color w:val="000000"/>
                <w:szCs w:val="21"/>
              </w:rPr>
              <w:t>陈丹华</w:t>
            </w:r>
          </w:p>
        </w:tc>
        <w:tc>
          <w:tcPr>
            <w:tcW w:w="1206" w:type="dxa"/>
            <w:vAlign w:val="center"/>
          </w:tcPr>
          <w:p w14:paraId="77C87D2A" w14:textId="77777777" w:rsidR="007F0349" w:rsidRDefault="00000000">
            <w:pPr>
              <w:jc w:val="center"/>
              <w:rPr>
                <w:rFonts w:ascii="仿宋_GB2312" w:eastAsia="仿宋_GB2312" w:hAnsi="仿宋_GB2312" w:cs="仿宋_GB2312"/>
                <w:color w:val="000000"/>
                <w:sz w:val="24"/>
              </w:rPr>
            </w:pPr>
            <w:r>
              <w:rPr>
                <w:rFonts w:ascii="宋体" w:hAnsi="宋体" w:cs="宋体" w:hint="eastAsia"/>
                <w:color w:val="000000"/>
                <w:szCs w:val="21"/>
              </w:rPr>
              <w:t>2782067</w:t>
            </w:r>
          </w:p>
        </w:tc>
        <w:tc>
          <w:tcPr>
            <w:tcW w:w="2475" w:type="dxa"/>
            <w:vAlign w:val="center"/>
          </w:tcPr>
          <w:p w14:paraId="6176B6B5" w14:textId="77777777" w:rsidR="007F0349" w:rsidRDefault="00000000">
            <w:pPr>
              <w:jc w:val="center"/>
              <w:rPr>
                <w:rFonts w:ascii="仿宋_GB2312" w:eastAsia="仿宋_GB2312" w:hAnsi="仿宋_GB2312" w:cs="仿宋_GB2312"/>
                <w:color w:val="000000"/>
                <w:sz w:val="24"/>
              </w:rPr>
            </w:pPr>
            <w:r>
              <w:rPr>
                <w:rFonts w:ascii="宋体" w:hAnsi="宋体" w:cs="宋体" w:hint="eastAsia"/>
                <w:color w:val="000000"/>
                <w:spacing w:val="-11"/>
                <w:szCs w:val="21"/>
              </w:rPr>
              <w:t>珠海市斗门区井岸镇桥北二路108号斗门区科技和工业信息化局科技与信息化股。</w:t>
            </w:r>
          </w:p>
        </w:tc>
      </w:tr>
      <w:tr w:rsidR="007F0349" w14:paraId="0EEE6D7F" w14:textId="77777777">
        <w:trPr>
          <w:trHeight w:val="1602"/>
        </w:trPr>
        <w:tc>
          <w:tcPr>
            <w:tcW w:w="385" w:type="dxa"/>
            <w:vAlign w:val="center"/>
          </w:tcPr>
          <w:p w14:paraId="5D90A41D" w14:textId="77777777" w:rsidR="007F0349" w:rsidRDefault="00000000">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w:t>
            </w:r>
          </w:p>
        </w:tc>
        <w:tc>
          <w:tcPr>
            <w:tcW w:w="1996" w:type="dxa"/>
            <w:vAlign w:val="center"/>
          </w:tcPr>
          <w:p w14:paraId="10F4C1E2" w14:textId="77777777" w:rsidR="007F0349" w:rsidRDefault="00000000">
            <w:pPr>
              <w:jc w:val="center"/>
              <w:rPr>
                <w:rFonts w:ascii="仿宋_GB2312" w:eastAsia="仿宋_GB2312" w:hAnsi="仿宋_GB2312" w:cs="仿宋_GB2312"/>
                <w:color w:val="000000"/>
                <w:sz w:val="24"/>
              </w:rPr>
            </w:pPr>
            <w:r>
              <w:rPr>
                <w:rFonts w:ascii="宋体" w:hAnsi="宋体" w:cs="宋体" w:hint="eastAsia"/>
                <w:color w:val="000000"/>
                <w:kern w:val="0"/>
                <w:szCs w:val="21"/>
              </w:rPr>
              <w:t>高新区科技创新和产业发展局</w:t>
            </w:r>
          </w:p>
        </w:tc>
        <w:tc>
          <w:tcPr>
            <w:tcW w:w="1311" w:type="dxa"/>
            <w:vAlign w:val="center"/>
          </w:tcPr>
          <w:p w14:paraId="18BEAA4F" w14:textId="77777777" w:rsidR="007F0349" w:rsidRDefault="00000000">
            <w:pPr>
              <w:jc w:val="center"/>
              <w:rPr>
                <w:rFonts w:ascii="仿宋_GB2312" w:eastAsia="仿宋_GB2312" w:hAnsi="仿宋_GB2312" w:cs="仿宋_GB2312"/>
                <w:color w:val="000000"/>
                <w:sz w:val="24"/>
              </w:rPr>
            </w:pPr>
            <w:r>
              <w:rPr>
                <w:rFonts w:ascii="宋体" w:hAnsi="宋体" w:cs="宋体" w:hint="eastAsia"/>
                <w:color w:val="000000"/>
                <w:szCs w:val="21"/>
              </w:rPr>
              <w:t>高新区</w:t>
            </w:r>
          </w:p>
        </w:tc>
        <w:tc>
          <w:tcPr>
            <w:tcW w:w="1168" w:type="dxa"/>
            <w:vAlign w:val="center"/>
          </w:tcPr>
          <w:p w14:paraId="65985CCF" w14:textId="77777777" w:rsidR="007F0349" w:rsidRDefault="00000000">
            <w:pPr>
              <w:jc w:val="center"/>
              <w:rPr>
                <w:rFonts w:ascii="仿宋_GB2312" w:eastAsia="仿宋_GB2312" w:hAnsi="仿宋_GB2312" w:cs="仿宋_GB2312"/>
                <w:color w:val="000000"/>
                <w:sz w:val="24"/>
              </w:rPr>
            </w:pPr>
            <w:r>
              <w:rPr>
                <w:rFonts w:ascii="宋体" w:hAnsi="宋体" w:cs="宋体" w:hint="eastAsia"/>
                <w:color w:val="000000"/>
                <w:szCs w:val="21"/>
              </w:rPr>
              <w:t>莫雅静</w:t>
            </w:r>
          </w:p>
        </w:tc>
        <w:tc>
          <w:tcPr>
            <w:tcW w:w="1206" w:type="dxa"/>
            <w:vAlign w:val="center"/>
          </w:tcPr>
          <w:p w14:paraId="212D4F50" w14:textId="77777777" w:rsidR="007F0349" w:rsidRDefault="00000000">
            <w:pPr>
              <w:jc w:val="center"/>
              <w:rPr>
                <w:rFonts w:ascii="仿宋_GB2312" w:eastAsia="仿宋_GB2312" w:hAnsi="仿宋_GB2312" w:cs="仿宋_GB2312"/>
                <w:color w:val="000000"/>
                <w:sz w:val="24"/>
              </w:rPr>
            </w:pPr>
            <w:r>
              <w:rPr>
                <w:rFonts w:ascii="宋体" w:hAnsi="宋体" w:cs="宋体"/>
                <w:color w:val="000000"/>
                <w:szCs w:val="21"/>
              </w:rPr>
              <w:t>3629332</w:t>
            </w:r>
          </w:p>
        </w:tc>
        <w:tc>
          <w:tcPr>
            <w:tcW w:w="2475" w:type="dxa"/>
            <w:vAlign w:val="center"/>
          </w:tcPr>
          <w:p w14:paraId="624868EE" w14:textId="77777777" w:rsidR="007F0349" w:rsidRDefault="00000000">
            <w:pPr>
              <w:jc w:val="center"/>
              <w:rPr>
                <w:rFonts w:ascii="仿宋_GB2312" w:eastAsia="仿宋_GB2312" w:hAnsi="仿宋_GB2312" w:cs="仿宋_GB2312"/>
                <w:color w:val="000000"/>
                <w:sz w:val="24"/>
              </w:rPr>
            </w:pPr>
            <w:r>
              <w:rPr>
                <w:rFonts w:ascii="宋体" w:hAnsi="宋体" w:cs="宋体" w:hint="eastAsia"/>
                <w:color w:val="000000"/>
                <w:szCs w:val="21"/>
              </w:rPr>
              <w:t>珠海市高新区创新发展大厦1208</w:t>
            </w:r>
          </w:p>
        </w:tc>
      </w:tr>
      <w:tr w:rsidR="007F0349" w14:paraId="7E61ABC4" w14:textId="77777777">
        <w:trPr>
          <w:trHeight w:val="1211"/>
        </w:trPr>
        <w:tc>
          <w:tcPr>
            <w:tcW w:w="385" w:type="dxa"/>
            <w:vAlign w:val="center"/>
          </w:tcPr>
          <w:p w14:paraId="6BEB5E5A" w14:textId="77777777" w:rsidR="007F0349" w:rsidRDefault="00000000">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w:t>
            </w:r>
          </w:p>
        </w:tc>
        <w:tc>
          <w:tcPr>
            <w:tcW w:w="1996" w:type="dxa"/>
            <w:vAlign w:val="center"/>
          </w:tcPr>
          <w:p w14:paraId="3F8F8BE5" w14:textId="77777777" w:rsidR="007F0349" w:rsidRDefault="00000000">
            <w:pPr>
              <w:jc w:val="center"/>
              <w:rPr>
                <w:rFonts w:ascii="仿宋_GB2312" w:eastAsia="仿宋_GB2312" w:hAnsi="仿宋_GB2312" w:cs="仿宋_GB2312"/>
                <w:color w:val="000000"/>
                <w:sz w:val="24"/>
              </w:rPr>
            </w:pPr>
            <w:r>
              <w:rPr>
                <w:rFonts w:ascii="宋体" w:hAnsi="宋体" w:cs="宋体" w:hint="eastAsia"/>
                <w:color w:val="000000"/>
                <w:kern w:val="0"/>
                <w:szCs w:val="21"/>
              </w:rPr>
              <w:t>鹤洲新区筹备组科技创新和商务局</w:t>
            </w:r>
          </w:p>
        </w:tc>
        <w:tc>
          <w:tcPr>
            <w:tcW w:w="1311" w:type="dxa"/>
            <w:vAlign w:val="center"/>
          </w:tcPr>
          <w:p w14:paraId="00F6AAEF" w14:textId="77777777" w:rsidR="007F0349" w:rsidRDefault="00000000">
            <w:pPr>
              <w:jc w:val="center"/>
              <w:rPr>
                <w:rFonts w:ascii="仿宋_GB2312" w:eastAsia="仿宋_GB2312" w:hAnsi="仿宋_GB2312" w:cs="仿宋_GB2312"/>
                <w:color w:val="000000"/>
                <w:sz w:val="24"/>
              </w:rPr>
            </w:pPr>
            <w:r>
              <w:rPr>
                <w:rFonts w:ascii="宋体" w:hAnsi="宋体" w:cs="宋体" w:hint="eastAsia"/>
                <w:color w:val="000000"/>
                <w:kern w:val="0"/>
                <w:szCs w:val="21"/>
              </w:rPr>
              <w:t>原保税区、万山区</w:t>
            </w:r>
          </w:p>
        </w:tc>
        <w:tc>
          <w:tcPr>
            <w:tcW w:w="1168" w:type="dxa"/>
            <w:vAlign w:val="center"/>
          </w:tcPr>
          <w:p w14:paraId="12084508" w14:textId="77777777" w:rsidR="007F0349" w:rsidRDefault="00000000">
            <w:pPr>
              <w:jc w:val="center"/>
              <w:rPr>
                <w:rFonts w:ascii="仿宋_GB2312" w:eastAsia="仿宋_GB2312" w:hAnsi="仿宋_GB2312" w:cs="仿宋_GB2312"/>
                <w:color w:val="000000"/>
                <w:sz w:val="24"/>
              </w:rPr>
            </w:pPr>
            <w:r>
              <w:rPr>
                <w:rFonts w:ascii="宋体" w:hAnsi="宋体" w:cs="宋体" w:hint="eastAsia"/>
                <w:color w:val="000000"/>
                <w:kern w:val="0"/>
                <w:szCs w:val="21"/>
              </w:rPr>
              <w:t>李益锐</w:t>
            </w:r>
          </w:p>
        </w:tc>
        <w:tc>
          <w:tcPr>
            <w:tcW w:w="1206" w:type="dxa"/>
            <w:vAlign w:val="center"/>
          </w:tcPr>
          <w:p w14:paraId="624CEBD8" w14:textId="77777777" w:rsidR="007F0349" w:rsidRDefault="00000000">
            <w:pPr>
              <w:jc w:val="center"/>
              <w:rPr>
                <w:rFonts w:ascii="仿宋_GB2312" w:eastAsia="仿宋_GB2312" w:hAnsi="仿宋_GB2312" w:cs="仿宋_GB2312"/>
                <w:color w:val="000000"/>
                <w:sz w:val="24"/>
              </w:rPr>
            </w:pPr>
            <w:r>
              <w:rPr>
                <w:rFonts w:ascii="宋体" w:hAnsi="宋体" w:cs="宋体" w:hint="eastAsia"/>
                <w:color w:val="000000"/>
                <w:kern w:val="0"/>
                <w:szCs w:val="21"/>
              </w:rPr>
              <w:t>8938556</w:t>
            </w:r>
          </w:p>
        </w:tc>
        <w:tc>
          <w:tcPr>
            <w:tcW w:w="2475" w:type="dxa"/>
            <w:vAlign w:val="center"/>
          </w:tcPr>
          <w:p w14:paraId="3C009BB1" w14:textId="77777777" w:rsidR="007F0349" w:rsidRDefault="00000000">
            <w:pPr>
              <w:jc w:val="center"/>
              <w:rPr>
                <w:rFonts w:ascii="仿宋_GB2312" w:eastAsia="仿宋_GB2312" w:hAnsi="仿宋_GB2312" w:cs="仿宋_GB2312"/>
                <w:color w:val="000000"/>
                <w:sz w:val="24"/>
              </w:rPr>
            </w:pPr>
            <w:r>
              <w:rPr>
                <w:rFonts w:ascii="宋体" w:hAnsi="宋体" w:cs="宋体" w:hint="eastAsia"/>
                <w:color w:val="000000"/>
                <w:kern w:val="0"/>
                <w:szCs w:val="21"/>
              </w:rPr>
              <w:t>珠海市保税区宝盛路6号利是达置业有限公司2栋1105室</w:t>
            </w:r>
          </w:p>
        </w:tc>
      </w:tr>
    </w:tbl>
    <w:p w14:paraId="04076F93" w14:textId="77777777" w:rsidR="007F0349" w:rsidRDefault="007F0349">
      <w:pPr>
        <w:pStyle w:val="NormalIndent1"/>
        <w:ind w:right="17"/>
        <w:rPr>
          <w:rFonts w:ascii="仿宋_GB2312" w:eastAsia="仿宋_GB2312" w:hAnsi="仿宋"/>
          <w:color w:val="000000"/>
          <w:sz w:val="32"/>
        </w:rPr>
      </w:pPr>
    </w:p>
    <w:p w14:paraId="2C500723" w14:textId="77777777" w:rsidR="007F0349" w:rsidRDefault="007F0349">
      <w:pPr>
        <w:pStyle w:val="NormalIndent1"/>
        <w:ind w:right="17"/>
        <w:rPr>
          <w:rFonts w:ascii="仿宋_GB2312" w:eastAsia="仿宋_GB2312" w:hAnsi="仿宋"/>
          <w:color w:val="000000"/>
          <w:sz w:val="32"/>
        </w:rPr>
      </w:pPr>
    </w:p>
    <w:p w14:paraId="152E8E0D" w14:textId="77777777" w:rsidR="007F0349" w:rsidRDefault="00000000">
      <w:pPr>
        <w:jc w:val="center"/>
        <w:rPr>
          <w:rFonts w:ascii="黑体" w:eastAsia="黑体" w:hAnsi="宋体" w:cs="宋体"/>
          <w:kern w:val="0"/>
          <w:sz w:val="32"/>
          <w:szCs w:val="32"/>
        </w:rPr>
      </w:pPr>
      <w:r>
        <w:rPr>
          <w:rFonts w:ascii="黑体" w:eastAsia="黑体" w:hAnsi="宋体" w:cs="宋体" w:hint="eastAsia"/>
          <w:kern w:val="0"/>
          <w:sz w:val="32"/>
          <w:szCs w:val="32"/>
        </w:rPr>
        <w:t>各区业务受理单位联系方式</w:t>
      </w:r>
    </w:p>
    <w:p w14:paraId="360C5560" w14:textId="77777777" w:rsidR="007F0349" w:rsidRDefault="007F0349"/>
    <w:p w14:paraId="123416C0" w14:textId="77777777" w:rsidR="007F0349" w:rsidRDefault="007F0349">
      <w:pPr>
        <w:pStyle w:val="NormalIndent1"/>
        <w:ind w:right="17"/>
        <w:rPr>
          <w:rFonts w:ascii="仿宋_GB2312" w:eastAsia="仿宋_GB2312" w:hAnsi="仿宋"/>
          <w:color w:val="000000"/>
          <w:sz w:val="32"/>
        </w:rPr>
      </w:pPr>
    </w:p>
    <w:p w14:paraId="7359732D" w14:textId="77777777" w:rsidR="007F0349" w:rsidRDefault="007F0349"/>
    <w:sectPr w:rsidR="007F034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_GB2312">
    <w:altName w:val="微软雅黑"/>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auto"/>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5D1360EE"/>
    <w:rsid w:val="007F0349"/>
    <w:rsid w:val="00DB0436"/>
    <w:rsid w:val="5D1360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4A551"/>
  <w15:docId w15:val="{023D5DF8-3F02-4C30-8105-0364B1F2F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NormalIndent1"/>
    <w:qFormat/>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1">
    <w:name w:val="Normal Indent1"/>
    <w:basedOn w:val="a"/>
    <w:qFormat/>
    <w:pPr>
      <w:spacing w:line="500" w:lineRule="exact"/>
      <w:ind w:rightChars="8" w:right="26" w:firstLine="640"/>
    </w:pPr>
    <w:rPr>
      <w:rFonts w:ascii="楷体_GB2312" w:eastAsia="楷体_GB2312" w:hAnsi="Times New Roman"/>
      <w:szCs w:val="32"/>
    </w:rPr>
  </w:style>
  <w:style w:type="paragraph" w:styleId="a3">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210</Words>
  <Characters>1198</Characters>
  <Application>Microsoft Office Word</Application>
  <DocSecurity>0</DocSecurity>
  <Lines>9</Lines>
  <Paragraphs>2</Paragraphs>
  <ScaleCrop>false</ScaleCrop>
  <Company>香洲区</Company>
  <LinksUpToDate>false</LinksUpToDate>
  <CharactersWithSpaces>1406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泳</dc:creator>
  <cp:lastModifiedBy>王 宇</cp:lastModifiedBy>
  <cp:revision>2</cp:revision>
  <dcterms:created xsi:type="dcterms:W3CDTF">2023-09-11T00:45:00Z</dcterms:created>
  <dcterms:modified xsi:type="dcterms:W3CDTF">2023-09-11T00:45:00Z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FD0E58D4DDC24A4D90A59BC0BE757ADE</vt:lpwstr>
  </property>
</Properties>
</file>