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宋体"/>
          <w:b/>
          <w:bCs/>
          <w:color w:val="C00000"/>
          <w:w w:val="112"/>
          <w:sz w:val="72"/>
          <w:szCs w:val="72"/>
        </w:rPr>
      </w:pPr>
      <w:r>
        <w:rPr>
          <w:rFonts w:hint="eastAsia" w:ascii="宋体" w:hAnsi="宋体" w:cs="宋体"/>
          <w:b/>
          <w:bCs/>
          <w:color w:val="C00000"/>
          <w:w w:val="112"/>
          <w:kern w:val="0"/>
          <w:sz w:val="72"/>
          <w:szCs w:val="72"/>
          <w:lang w:bidi="ar"/>
        </w:rPr>
        <w:t>珠海科技学院科研处</w:t>
      </w:r>
    </w:p>
    <w:p>
      <w:pPr>
        <w:jc w:val="center"/>
        <w:rPr>
          <w:rFonts w:hint="eastAsia" w:ascii="宋体" w:hAnsi="宋体" w:eastAsia="Calibri" w:cs="宋体"/>
          <w:color w:val="C00000"/>
          <w:sz w:val="32"/>
          <w:szCs w:val="32"/>
        </w:rPr>
      </w:pPr>
      <w:r>
        <w:rPr>
          <w:rFonts w:hint="eastAsia" w:asciiTheme="minorHAnsi" w:hAnsiTheme="minorHAnsi" w:eastAsiaTheme="minorEastAsia" w:cstheme="minorBidi"/>
        </w:rPr>
        <mc:AlternateContent>
          <mc:Choice Requires="wps">
            <w:drawing>
              <wp:anchor distT="0" distB="0" distL="114300" distR="114300" simplePos="0" relativeHeight="251659264" behindDoc="0" locked="0" layoutInCell="1" allowOverlap="1">
                <wp:simplePos x="0" y="0"/>
                <wp:positionH relativeFrom="page">
                  <wp:posOffset>710565</wp:posOffset>
                </wp:positionH>
                <wp:positionV relativeFrom="paragraph">
                  <wp:posOffset>389890</wp:posOffset>
                </wp:positionV>
                <wp:extent cx="6120130" cy="0"/>
                <wp:effectExtent l="0" t="19050" r="52070" b="38100"/>
                <wp:wrapNone/>
                <wp:docPr id="1" name="直接连接符 1"/>
                <wp:cNvGraphicFramePr/>
                <a:graphic xmlns:a="http://schemas.openxmlformats.org/drawingml/2006/main">
                  <a:graphicData uri="http://schemas.microsoft.com/office/word/2010/wordprocessingShape">
                    <wps:wsp>
                      <wps:cNvCnPr/>
                      <wps:spPr>
                        <a:xfrm>
                          <a:off x="0" y="0"/>
                          <a:ext cx="6120130" cy="0"/>
                        </a:xfrm>
                        <a:prstGeom prst="line">
                          <a:avLst/>
                        </a:prstGeom>
                        <a:ln w="57150" cap="flat" cmpd="thickThin">
                          <a:solidFill>
                            <a:srgbClr val="FF0000"/>
                          </a:solidFill>
                          <a:prstDash val="solid"/>
                          <a:headEnd type="none" w="med" len="med"/>
                          <a:tailEnd type="none" w="med" len="med"/>
                        </a:ln>
                      </wps:spPr>
                      <wps:bodyPr/>
                    </wps:wsp>
                  </a:graphicData>
                </a:graphic>
              </wp:anchor>
            </w:drawing>
          </mc:Choice>
          <mc:Fallback>
            <w:pict>
              <v:line id="_x0000_s1026" o:spid="_x0000_s1026" o:spt="20" style="position:absolute;left:0pt;margin-left:55.95pt;margin-top:30.7pt;height:0pt;width:481.9pt;mso-position-horizontal-relative:page;z-index:251659264;mso-width-relative:page;mso-height-relative:page;" filled="f" stroked="t" coordsize="21600,21600" o:gfxdata="UEsDBAoAAAAAAIdO4kAAAAAAAAAAAAAAAAAEAAAAZHJzL1BLAwQUAAAACACHTuJAN49lAtUAAAAK&#10;AQAADwAAAGRycy9kb3ducmV2LnhtbE2PPU/DMBCGdyT+g3VIbNR2oE0b4nRAYqYfDIxufE2ixufI&#10;dpr239cVA4zv3aP3nivXF9uzM/rQOVIgZwIYUu1MR42C7/3nyxJYiJqM7h2hgisGWFePD6UujJto&#10;i+ddbFgqoVBoBW2MQ8F5qFu0OszcgJR2R+etjin6hhuvp1Rue54JseBWd5QutHrAjxbr0260Cn5y&#10;T27afh03ryNdQzac9tlcKPX8JMU7sIiX+AfDXT+pQ5WcDm4kE1ifspSrhCpYyDdgd0Dk8xzY4XfC&#10;q5L/f6G6AVBLAwQUAAAACACHTuJA28loyPIBAADfAwAADgAAAGRycy9lMm9Eb2MueG1srVPNjtMw&#10;EL4j8Q6W7zTJol1Q1HQPW8oFQSWWB5jaTmPhP3m8TfsSvAASNzhx5M7b7PIYjJNsF5ZLD+TgjMfj&#10;b+b7Zjy/3FvDdiqi9q7h1azkTDnhpXbbhn+4Xj17yRkmcBKMd6rhB4X8cvH0ybwPtTrznTdSRUYg&#10;Dus+NLxLKdRFgaJTFnDmg3J02PpoIdE2bgsZoSd0a4qzsrwoeh9liF4oRPIux0M+IcZTAH3baqGW&#10;XtxY5dKIGpWBRJSw0wH5Yqi2bZVI79oWVWKm4cQ0DSslIXuT12Ixh3obIXRaTCXAKSU84mRBO0p6&#10;hFpCAnYT9T9QVovo0bdpJrwtRiKDIsSiKh9p876DoAYuJDWGo+j4/2DF2906Mi1pEjhzYKnhd59/&#10;3H76+uvnF1rvvn9jVRapD1hT7JVbx2mHYR0z430bbf4TF7YfhD0chVX7xAQ5Lypi95w0F/dnxcPF&#10;EDG9Vt6ybDTcaJc5Qw27N5goGYXeh2S3caxv+PmL6jzjAU1gS50n0wZikaiPH6+7qRvojZYrbUy+&#10;iHG7uTKR7YBmYbUq6cvMCP6vsJxrCdiNccPROCWdAvnKSZYOgVRy9Dh4rsQqyZlR9JayRYBQJ9Dm&#10;lEhKbRxVkMUd5czWxsvDoPLgp74PNU4zmgfrz/1w++FdLn4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N49lAtUAAAAKAQAADwAAAAAAAAABACAAAAAiAAAAZHJzL2Rvd25yZXYueG1sUEsBAhQAFAAA&#10;AAgAh07iQNvJaMjyAQAA3wMAAA4AAAAAAAAAAQAgAAAAJAEAAGRycy9lMm9Eb2MueG1sUEsFBgAA&#10;AAAGAAYAWQEAAIgFAAAAAA==&#10;">
                <v:fill on="f" focussize="0,0"/>
                <v:stroke weight="4.5pt" color="#FF0000" linestyle="thickThin" joinstyle="round"/>
                <v:imagedata o:title=""/>
                <o:lock v:ext="edit" aspectratio="f"/>
              </v:line>
            </w:pict>
          </mc:Fallback>
        </mc:AlternateContent>
      </w:r>
      <w:r>
        <w:rPr>
          <w:rFonts w:hint="eastAsia" w:ascii="宋体" w:hAnsi="宋体" w:cs="宋体"/>
          <w:color w:val="000000"/>
          <w:kern w:val="0"/>
          <w:sz w:val="32"/>
          <w:szCs w:val="32"/>
          <w:lang w:bidi="ar"/>
        </w:rPr>
        <w:t>校科字〔</w:t>
      </w:r>
      <w:r>
        <w:rPr>
          <w:rFonts w:hint="eastAsia" w:ascii="宋体" w:hAnsi="宋体" w:eastAsia="Calibri" w:cs="宋体"/>
          <w:color w:val="000000"/>
          <w:kern w:val="0"/>
          <w:sz w:val="32"/>
          <w:szCs w:val="32"/>
          <w:lang w:bidi="ar"/>
        </w:rPr>
        <w:t>2024</w:t>
      </w:r>
      <w:r>
        <w:rPr>
          <w:rFonts w:hint="eastAsia" w:ascii="宋体" w:hAnsi="宋体" w:cs="宋体"/>
          <w:color w:val="000000"/>
          <w:kern w:val="0"/>
          <w:sz w:val="32"/>
          <w:szCs w:val="32"/>
          <w:lang w:bidi="ar"/>
        </w:rPr>
        <w:t>〕</w:t>
      </w:r>
      <w:r>
        <w:rPr>
          <w:rFonts w:hint="eastAsia" w:ascii="宋体" w:hAnsi="宋体" w:eastAsia="Calibri"/>
          <w:color w:val="000000"/>
          <w:kern w:val="0"/>
          <w:sz w:val="32"/>
          <w:szCs w:val="32"/>
          <w:lang w:bidi="ar"/>
        </w:rPr>
        <w:t>2</w:t>
      </w:r>
      <w:r>
        <w:rPr>
          <w:rFonts w:hint="eastAsia" w:ascii="宋体" w:hAnsi="宋体" w:eastAsiaTheme="minorEastAsia"/>
          <w:color w:val="000000"/>
          <w:kern w:val="0"/>
          <w:sz w:val="32"/>
          <w:szCs w:val="32"/>
          <w:lang w:bidi="ar"/>
        </w:rPr>
        <w:t>7</w:t>
      </w:r>
      <w:r>
        <w:rPr>
          <w:rFonts w:hint="eastAsia" w:ascii="宋体" w:hAnsi="宋体" w:cs="宋体"/>
          <w:color w:val="000000"/>
          <w:kern w:val="0"/>
          <w:sz w:val="32"/>
          <w:szCs w:val="32"/>
          <w:lang w:bidi="ar"/>
        </w:rPr>
        <w:t>号</w:t>
      </w:r>
    </w:p>
    <w:p>
      <w:pPr>
        <w:rPr>
          <w:rFonts w:hint="eastAsia"/>
          <w:b/>
          <w:bCs/>
          <w:sz w:val="44"/>
          <w:szCs w:val="44"/>
        </w:rPr>
      </w:pPr>
    </w:p>
    <w:p>
      <w:pPr>
        <w:jc w:val="center"/>
        <w:rPr>
          <w:b/>
          <w:bCs/>
          <w:sz w:val="44"/>
          <w:szCs w:val="44"/>
        </w:rPr>
      </w:pPr>
      <w:r>
        <w:rPr>
          <w:rFonts w:hint="eastAsia"/>
          <w:b/>
          <w:bCs/>
          <w:sz w:val="44"/>
          <w:szCs w:val="44"/>
        </w:rPr>
        <w:t>关于梳理学校科研机构的通知</w:t>
      </w:r>
    </w:p>
    <w:p>
      <w:pPr>
        <w:rPr>
          <w:rFonts w:ascii="仿宋" w:hAnsi="仿宋" w:eastAsia="仿宋" w:cs="仿宋"/>
          <w:sz w:val="32"/>
          <w:szCs w:val="32"/>
        </w:rPr>
      </w:pPr>
      <w:r>
        <w:rPr>
          <w:rFonts w:hint="eastAsia" w:ascii="仿宋" w:hAnsi="仿宋" w:eastAsia="仿宋" w:cs="仿宋"/>
          <w:sz w:val="32"/>
          <w:szCs w:val="32"/>
        </w:rPr>
        <w:t>学校各单位:</w:t>
      </w:r>
    </w:p>
    <w:p>
      <w:pPr>
        <w:ind w:firstLine="640" w:firstLineChars="200"/>
        <w:rPr>
          <w:rFonts w:ascii="仿宋" w:hAnsi="仿宋" w:eastAsia="仿宋" w:cs="仿宋"/>
          <w:sz w:val="32"/>
          <w:szCs w:val="32"/>
        </w:rPr>
      </w:pPr>
      <w:r>
        <w:rPr>
          <w:rFonts w:hint="eastAsia" w:ascii="仿宋" w:hAnsi="仿宋" w:eastAsia="仿宋" w:cs="仿宋"/>
          <w:sz w:val="32"/>
          <w:szCs w:val="32"/>
        </w:rPr>
        <w:t>为推进学校科研工作，进一步规范我校科研机构的运行和管理，根据《珠海科技学院科研机构管理办法》</w:t>
      </w:r>
      <w:bookmarkStart w:id="0" w:name="文号"/>
      <w:r>
        <w:rPr>
          <w:rFonts w:hint="eastAsia" w:ascii="仿宋" w:hAnsi="仿宋" w:eastAsia="仿宋" w:cs="仿宋"/>
          <w:sz w:val="32"/>
          <w:szCs w:val="32"/>
        </w:rPr>
        <w:t>（校发〔2023〕95号</w:t>
      </w:r>
      <w:bookmarkEnd w:id="0"/>
      <w:r>
        <w:rPr>
          <w:rFonts w:hint="eastAsia" w:ascii="仿宋" w:hAnsi="仿宋" w:eastAsia="仿宋" w:cs="仿宋"/>
          <w:sz w:val="32"/>
          <w:szCs w:val="32"/>
        </w:rPr>
        <w:t>）的文件内容及精神，现对学校科研机构进行梳理，请各单位认真做好依托本单位建立的科研型实验室、研究所、研究院、新型研发机构及研究中心（基地）等科研机构的梳理工作。现将有关事项通知如下：</w:t>
      </w:r>
    </w:p>
    <w:p>
      <w:pPr>
        <w:ind w:firstLine="643" w:firstLineChars="200"/>
        <w:rPr>
          <w:rFonts w:ascii="仿宋" w:hAnsi="仿宋" w:eastAsia="仿宋" w:cs="仿宋"/>
          <w:b/>
          <w:bCs/>
          <w:sz w:val="32"/>
          <w:szCs w:val="32"/>
        </w:rPr>
      </w:pPr>
      <w:r>
        <w:rPr>
          <w:rFonts w:hint="eastAsia" w:ascii="仿宋" w:hAnsi="仿宋" w:eastAsia="仿宋" w:cs="仿宋"/>
          <w:b/>
          <w:bCs/>
          <w:sz w:val="32"/>
          <w:szCs w:val="32"/>
        </w:rPr>
        <w:t>一、梳理科研机构范围</w:t>
      </w:r>
    </w:p>
    <w:p>
      <w:pPr>
        <w:ind w:firstLine="640" w:firstLineChars="200"/>
        <w:rPr>
          <w:rFonts w:ascii="仿宋" w:hAnsi="仿宋" w:eastAsia="仿宋" w:cs="仿宋"/>
          <w:sz w:val="32"/>
          <w:szCs w:val="32"/>
        </w:rPr>
      </w:pPr>
      <w:r>
        <w:rPr>
          <w:rFonts w:hint="eastAsia" w:ascii="仿宋" w:hAnsi="仿宋" w:eastAsia="仿宋" w:cs="仿宋"/>
          <w:sz w:val="32"/>
          <w:szCs w:val="32"/>
        </w:rPr>
        <w:t>（一）政府批建机构。由国家、省部、市及厅局等部门批准成立的科研机构。</w:t>
      </w:r>
    </w:p>
    <w:p>
      <w:pPr>
        <w:ind w:firstLine="640" w:firstLineChars="200"/>
        <w:rPr>
          <w:rFonts w:ascii="仿宋" w:hAnsi="仿宋" w:eastAsia="仿宋" w:cs="仿宋"/>
          <w:sz w:val="32"/>
          <w:szCs w:val="32"/>
        </w:rPr>
      </w:pPr>
      <w:r>
        <w:rPr>
          <w:rFonts w:hint="eastAsia" w:ascii="仿宋" w:hAnsi="仿宋" w:eastAsia="仿宋" w:cs="仿宋"/>
          <w:sz w:val="32"/>
          <w:szCs w:val="32"/>
        </w:rPr>
        <w:t>（二）校外联合共建机构。学校以协议形式与校外独立法人单位联合建立的非独立法人科研机构。</w:t>
      </w:r>
    </w:p>
    <w:p>
      <w:pPr>
        <w:ind w:firstLine="640" w:firstLineChars="200"/>
        <w:rPr>
          <w:rFonts w:ascii="仿宋" w:hAnsi="仿宋" w:eastAsia="仿宋" w:cs="仿宋"/>
          <w:sz w:val="32"/>
          <w:szCs w:val="32"/>
        </w:rPr>
      </w:pPr>
      <w:r>
        <w:rPr>
          <w:rFonts w:hint="eastAsia" w:ascii="仿宋" w:hAnsi="仿宋" w:eastAsia="仿宋" w:cs="仿宋"/>
          <w:sz w:val="32"/>
          <w:szCs w:val="32"/>
        </w:rPr>
        <w:t>（三）自主设立机构。依托二级单位，由学校自主批准建立的科研机构。</w:t>
      </w:r>
    </w:p>
    <w:p>
      <w:pPr>
        <w:ind w:firstLine="643" w:firstLineChars="200"/>
        <w:rPr>
          <w:rFonts w:ascii="仿宋" w:hAnsi="仿宋" w:eastAsia="仿宋" w:cs="仿宋"/>
          <w:b/>
          <w:bCs/>
          <w:sz w:val="32"/>
          <w:szCs w:val="32"/>
        </w:rPr>
      </w:pPr>
      <w:r>
        <w:rPr>
          <w:rFonts w:hint="eastAsia" w:ascii="仿宋" w:hAnsi="仿宋" w:eastAsia="仿宋" w:cs="仿宋"/>
          <w:b/>
          <w:bCs/>
          <w:sz w:val="32"/>
          <w:szCs w:val="32"/>
        </w:rPr>
        <w:t>二、梳理要求</w:t>
      </w:r>
    </w:p>
    <w:p>
      <w:pPr>
        <w:ind w:firstLine="640" w:firstLineChars="200"/>
        <w:rPr>
          <w:rFonts w:ascii="仿宋" w:hAnsi="仿宋" w:eastAsia="仿宋" w:cs="仿宋"/>
          <w:sz w:val="32"/>
          <w:szCs w:val="32"/>
        </w:rPr>
      </w:pPr>
      <w:r>
        <w:rPr>
          <w:rFonts w:hint="eastAsia" w:ascii="仿宋" w:hAnsi="仿宋" w:eastAsia="仿宋" w:cs="仿宋"/>
          <w:sz w:val="32"/>
          <w:szCs w:val="32"/>
        </w:rPr>
        <w:t>（一）请各单位务必仔细斟酌，从科研机构对本学科专业发展支撑、青年教师科研能力培养以及申请更高级别科研机构等多方面考虑是否保留，如确需注销的科研机构，请提供充分说明。</w:t>
      </w:r>
    </w:p>
    <w:p>
      <w:pPr>
        <w:ind w:firstLine="640" w:firstLineChars="200"/>
        <w:rPr>
          <w:rFonts w:ascii="仿宋" w:hAnsi="仿宋" w:eastAsia="仿宋" w:cs="仿宋"/>
          <w:sz w:val="32"/>
          <w:szCs w:val="32"/>
        </w:rPr>
      </w:pPr>
      <w:r>
        <w:rPr>
          <w:rFonts w:hint="eastAsia" w:ascii="仿宋" w:hAnsi="仿宋" w:eastAsia="仿宋" w:cs="仿宋"/>
          <w:sz w:val="32"/>
          <w:szCs w:val="32"/>
        </w:rPr>
        <w:t>（二）政府批建和学校前期投入经费建设的科研机构原则上不予注销。</w:t>
      </w:r>
    </w:p>
    <w:p>
      <w:pPr>
        <w:ind w:firstLine="640"/>
        <w:rPr>
          <w:rFonts w:ascii="仿宋" w:hAnsi="仿宋" w:eastAsia="仿宋" w:cs="仿宋"/>
          <w:sz w:val="32"/>
          <w:szCs w:val="32"/>
        </w:rPr>
      </w:pPr>
      <w:r>
        <w:rPr>
          <w:rFonts w:hint="eastAsia" w:ascii="仿宋" w:hAnsi="仿宋" w:eastAsia="仿宋" w:cs="仿宋"/>
          <w:sz w:val="32"/>
          <w:szCs w:val="32"/>
        </w:rPr>
        <w:t>（三）请各单位于</w:t>
      </w:r>
      <w:r>
        <w:rPr>
          <w:rFonts w:ascii="仿宋" w:hAnsi="仿宋" w:eastAsia="仿宋" w:cs="仿宋"/>
          <w:sz w:val="32"/>
          <w:szCs w:val="32"/>
        </w:rPr>
        <w:t>4</w:t>
      </w:r>
      <w:r>
        <w:rPr>
          <w:rFonts w:hint="eastAsia" w:ascii="仿宋" w:hAnsi="仿宋" w:eastAsia="仿宋" w:cs="仿宋"/>
          <w:sz w:val="32"/>
          <w:szCs w:val="32"/>
        </w:rPr>
        <w:t>月2</w:t>
      </w:r>
      <w:r>
        <w:rPr>
          <w:rFonts w:ascii="仿宋" w:hAnsi="仿宋" w:eastAsia="仿宋" w:cs="仿宋"/>
          <w:sz w:val="32"/>
          <w:szCs w:val="32"/>
        </w:rPr>
        <w:t>6</w:t>
      </w:r>
      <w:r>
        <w:rPr>
          <w:rFonts w:hint="eastAsia" w:ascii="仿宋" w:hAnsi="仿宋" w:eastAsia="仿宋" w:cs="仿宋"/>
          <w:sz w:val="32"/>
          <w:szCs w:val="32"/>
        </w:rPr>
        <w:t>日前将科研机构变更审批表及依托单位科研机构列表报送到图书馆行政区212室。</w:t>
      </w:r>
    </w:p>
    <w:p>
      <w:pPr>
        <w:ind w:firstLine="640"/>
        <w:rPr>
          <w:rFonts w:ascii="仿宋" w:hAnsi="仿宋" w:eastAsia="仿宋" w:cs="仿宋"/>
          <w:sz w:val="32"/>
          <w:szCs w:val="32"/>
        </w:rPr>
      </w:pPr>
    </w:p>
    <w:p>
      <w:pPr>
        <w:ind w:firstLine="640"/>
        <w:rPr>
          <w:rFonts w:ascii="仿宋" w:hAnsi="仿宋" w:eastAsia="仿宋" w:cs="仿宋"/>
          <w:sz w:val="32"/>
          <w:szCs w:val="32"/>
        </w:rPr>
      </w:pPr>
      <w:r>
        <w:rPr>
          <w:rFonts w:hint="eastAsia" w:ascii="仿宋" w:hAnsi="仿宋" w:eastAsia="仿宋" w:cs="仿宋"/>
          <w:sz w:val="32"/>
          <w:szCs w:val="32"/>
        </w:rPr>
        <w:t>联系人：金鑫，联系电话：7</w:t>
      </w:r>
      <w:r>
        <w:rPr>
          <w:rFonts w:ascii="仿宋" w:hAnsi="仿宋" w:eastAsia="仿宋" w:cs="仿宋"/>
          <w:sz w:val="32"/>
          <w:szCs w:val="32"/>
        </w:rPr>
        <w:t>629875</w:t>
      </w:r>
      <w:r>
        <w:rPr>
          <w:rFonts w:hint="eastAsia" w:ascii="仿宋" w:hAnsi="仿宋" w:eastAsia="仿宋" w:cs="仿宋"/>
          <w:sz w:val="32"/>
          <w:szCs w:val="32"/>
        </w:rPr>
        <w:t>。</w:t>
      </w:r>
    </w:p>
    <w:p>
      <w:pPr>
        <w:ind w:firstLine="640"/>
        <w:rPr>
          <w:rFonts w:ascii="仿宋" w:hAnsi="仿宋" w:eastAsia="仿宋" w:cs="仿宋"/>
          <w:sz w:val="32"/>
          <w:szCs w:val="32"/>
        </w:rPr>
      </w:pPr>
    </w:p>
    <w:p>
      <w:pPr>
        <w:ind w:firstLine="640"/>
        <w:rPr>
          <w:rFonts w:ascii="仿宋" w:hAnsi="仿宋" w:eastAsia="仿宋" w:cs="仿宋"/>
          <w:sz w:val="32"/>
          <w:szCs w:val="32"/>
        </w:rPr>
      </w:pPr>
      <w:r>
        <w:rPr>
          <w:rFonts w:hint="eastAsia" w:ascii="仿宋" w:hAnsi="仿宋" w:eastAsia="仿宋" w:cs="仿宋"/>
          <w:sz w:val="32"/>
          <w:szCs w:val="32"/>
        </w:rPr>
        <w:t>附件：科研机构变更审批表</w:t>
      </w:r>
    </w:p>
    <w:p>
      <w:pPr>
        <w:ind w:firstLine="640"/>
        <w:rPr>
          <w:rFonts w:ascii="仿宋" w:hAnsi="仿宋" w:eastAsia="仿宋" w:cs="仿宋"/>
          <w:sz w:val="32"/>
          <w:szCs w:val="32"/>
        </w:rPr>
      </w:pPr>
    </w:p>
    <w:p>
      <w:pPr>
        <w:ind w:firstLine="640"/>
        <w:rPr>
          <w:rFonts w:ascii="仿宋" w:hAnsi="仿宋" w:eastAsia="仿宋" w:cs="仿宋"/>
          <w:sz w:val="32"/>
          <w:szCs w:val="32"/>
        </w:rPr>
      </w:pPr>
    </w:p>
    <w:p>
      <w:pPr>
        <w:ind w:firstLine="5446" w:firstLineChars="1702"/>
        <w:rPr>
          <w:rFonts w:ascii="仿宋" w:hAnsi="仿宋" w:eastAsia="仿宋" w:cs="仿宋"/>
          <w:sz w:val="32"/>
          <w:szCs w:val="32"/>
        </w:rPr>
      </w:pPr>
      <w:r>
        <w:rPr>
          <w:rFonts w:hint="eastAsia" w:ascii="仿宋" w:hAnsi="仿宋" w:eastAsia="仿宋" w:cs="仿宋"/>
          <w:sz w:val="32"/>
          <w:szCs w:val="32"/>
        </w:rPr>
        <w:t>科研处</w:t>
      </w:r>
    </w:p>
    <w:p>
      <w:pPr>
        <w:ind w:firstLine="4806" w:firstLineChars="1502"/>
        <w:rPr>
          <w:rFonts w:ascii="仿宋" w:hAnsi="仿宋" w:eastAsia="仿宋" w:cs="仿宋"/>
          <w:sz w:val="32"/>
          <w:szCs w:val="32"/>
        </w:rPr>
      </w:pPr>
      <w:r>
        <w:rPr>
          <w:rFonts w:hint="eastAsia" w:ascii="仿宋" w:hAnsi="仿宋" w:eastAsia="仿宋" w:cs="仿宋"/>
          <w:sz w:val="32"/>
          <w:szCs w:val="32"/>
        </w:rPr>
        <w:t>2024年4月17日</w:t>
      </w:r>
    </w:p>
    <w:p>
      <w:pPr>
        <w:ind w:firstLine="640"/>
        <w:rPr>
          <w:rFonts w:ascii="仿宋" w:hAnsi="仿宋" w:eastAsia="仿宋" w:cs="仿宋"/>
          <w:sz w:val="32"/>
          <w:szCs w:val="32"/>
        </w:rPr>
      </w:pPr>
    </w:p>
    <w:p>
      <w:pPr>
        <w:ind w:firstLine="640"/>
        <w:rPr>
          <w:rFonts w:ascii="仿宋" w:hAnsi="仿宋" w:eastAsia="仿宋" w:cs="仿宋"/>
          <w:sz w:val="32"/>
          <w:szCs w:val="32"/>
        </w:rPr>
      </w:pPr>
    </w:p>
    <w:p>
      <w:pPr>
        <w:rPr>
          <w:rFonts w:ascii="仿宋" w:hAnsi="仿宋" w:eastAsia="仿宋" w:cs="仿宋"/>
          <w:sz w:val="32"/>
          <w:szCs w:val="32"/>
        </w:rPr>
      </w:pPr>
    </w:p>
    <w:p>
      <w:pPr>
        <w:rPr>
          <w:rFonts w:ascii="仿宋" w:hAnsi="仿宋" w:eastAsia="仿宋" w:cs="仿宋"/>
          <w:sz w:val="32"/>
          <w:szCs w:val="32"/>
        </w:rPr>
      </w:pPr>
    </w:p>
    <w:p>
      <w:pPr>
        <w:rPr>
          <w:rFonts w:ascii="仿宋" w:hAnsi="仿宋" w:eastAsia="仿宋" w:cs="仿宋"/>
          <w:sz w:val="32"/>
          <w:szCs w:val="32"/>
        </w:rPr>
      </w:pPr>
    </w:p>
    <w:p>
      <w:pPr>
        <w:rPr>
          <w:rFonts w:ascii="仿宋" w:hAnsi="仿宋" w:eastAsia="仿宋" w:cs="仿宋"/>
          <w:sz w:val="32"/>
          <w:szCs w:val="32"/>
        </w:rPr>
      </w:pPr>
    </w:p>
    <w:p>
      <w:pPr>
        <w:rPr>
          <w:rFonts w:ascii="仿宋" w:hAnsi="仿宋" w:eastAsia="仿宋" w:cs="仿宋"/>
          <w:sz w:val="32"/>
          <w:szCs w:val="32"/>
        </w:rPr>
      </w:pPr>
    </w:p>
    <w:p>
      <w:pPr>
        <w:rPr>
          <w:rFonts w:ascii="仿宋" w:hAnsi="仿宋" w:eastAsia="仿宋" w:cs="仿宋"/>
          <w:sz w:val="32"/>
          <w:szCs w:val="32"/>
        </w:rPr>
      </w:pP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cwYmUzYTE2ODJiMTZlMmVjNmM5ZGExYWQ3MTE3YWQifQ=="/>
  </w:docVars>
  <w:rsids>
    <w:rsidRoot w:val="00B455F4"/>
    <w:rsid w:val="000506EC"/>
    <w:rsid w:val="000736CD"/>
    <w:rsid w:val="0016069D"/>
    <w:rsid w:val="002F13D5"/>
    <w:rsid w:val="005F0A72"/>
    <w:rsid w:val="008B7161"/>
    <w:rsid w:val="00930979"/>
    <w:rsid w:val="009442E9"/>
    <w:rsid w:val="00B455F4"/>
    <w:rsid w:val="00E6544D"/>
    <w:rsid w:val="0CFC759D"/>
    <w:rsid w:val="21BE74F2"/>
    <w:rsid w:val="22B17146"/>
    <w:rsid w:val="2D4F7CE7"/>
    <w:rsid w:val="423F00FE"/>
    <w:rsid w:val="50476064"/>
    <w:rsid w:val="67736552"/>
    <w:rsid w:val="7A525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autoRedefine/>
    <w:unhideWhenUsed/>
    <w:qFormat/>
    <w:uiPriority w:val="99"/>
    <w:pPr>
      <w:tabs>
        <w:tab w:val="center" w:pos="4153"/>
        <w:tab w:val="right" w:pos="8306"/>
      </w:tabs>
      <w:snapToGrid w:val="0"/>
      <w:jc w:val="center"/>
    </w:pPr>
    <w:rPr>
      <w:rFonts w:asciiTheme="minorHAnsi" w:hAnsiTheme="minorHAnsi" w:eastAsiaTheme="minorEastAsia" w:cstheme="minorBidi"/>
      <w:sz w:val="18"/>
      <w:szCs w:val="18"/>
    </w:rPr>
  </w:style>
  <w:style w:type="table" w:styleId="5">
    <w:name w:val="Table Grid"/>
    <w:basedOn w:val="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99"/>
    <w:rPr>
      <w:sz w:val="18"/>
      <w:szCs w:val="18"/>
    </w:rPr>
  </w:style>
  <w:style w:type="character" w:customStyle="1" w:styleId="8">
    <w:name w:val="页脚 字符"/>
    <w:basedOn w:val="6"/>
    <w:link w:val="2"/>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102</Words>
  <Characters>588</Characters>
  <Lines>4</Lines>
  <Paragraphs>1</Paragraphs>
  <TotalTime>28</TotalTime>
  <ScaleCrop>false</ScaleCrop>
  <LinksUpToDate>false</LinksUpToDate>
  <CharactersWithSpaces>689</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2024-04-15T06:06:00Z</dcterms:created>
  <dc:creator>张 振宇</dc:creator>
  <cp:lastModifiedBy>汐颜</cp:lastModifiedBy>
  <cp:lastPrinted>2024-04-15T07:25:00Z</cp:lastPrinted>
  <dcterms:modified xsi:type="dcterms:W3CDTF">2024-04-17T08:37:13Z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808FE354CA354382BA5B5F04A1A46F69_12</vt:lpwstr>
  </property>
</Properties>
</file>