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line="684" w:lineRule="atLeast"/>
        <w:ind w:left="0" w:right="0"/>
        <w:jc w:val="both"/>
        <w:rPr>
          <w:rFonts w:ascii="微软雅黑" w:hAnsi="微软雅黑" w:eastAsia="微软雅黑" w:cs="微软雅黑"/>
          <w:b/>
          <w:sz w:val="45"/>
          <w:szCs w:val="45"/>
        </w:rPr>
      </w:pPr>
      <w:bookmarkStart w:id="0" w:name="_GoBack"/>
      <w:r>
        <w:rPr>
          <w:rFonts w:hint="eastAsia" w:ascii="微软雅黑" w:hAnsi="微软雅黑" w:eastAsia="微软雅黑" w:cs="微软雅黑"/>
          <w:b/>
          <w:caps w:val="0"/>
          <w:color w:val="333333"/>
          <w:spacing w:val="0"/>
          <w:sz w:val="45"/>
          <w:szCs w:val="45"/>
          <w:bdr w:val="none" w:color="auto" w:sz="0" w:space="0"/>
        </w:rPr>
        <w:t>研究阐释党的十九届五中全会精神国家社科基金重大项目招标公告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right="0" w:firstLine="432" w:firstLineChars="20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经全国哲学社会科学工作领导小组批准，国家社会科学基金围绕深入研究阐释党的十九届五中全会精神，列出一批重大项目选题，面向全国公开招标。现将有关事项公告如下：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一、招标单位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全国哲学社会科学工作办公室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二、招标对象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主要包括中央和国家机关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三、招标工作总的要求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以习近平新时代中国特色社会主义思想为指导，深入贯彻落实党的十九大和十九届二中、三中、四中、五中全会精神，紧紧围绕习近平总书记重要讲话和《中共中央关于制定国民经济和社会发展第十四个五年规划和二〇三五年远景目标的建议》，组织力量深入研究阐释十九届五中全会提出的新思想新观点新论断，大力推动实践基础上的理论创新，着力推出有理论说服力、有实践指导意义、有决策参考价值的重大成果，为宣传贯彻全会精神，开启全面建设社会主义现代化国家提供有力的理论支持和学理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四、招标数量和资助强度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本次重大项目招标共确定105个课题研究方向，每个研究方向原则上确立1至2项中标课题；资助经费根据课题研究的实际需要确定，一般每项60-80万元。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五、投标资格要求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（一）投标责任单位须具备下列条件：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1.在相关研究领域具有较强的科研力量和深厚的学术积累；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2.设有专门负责科研管理工作的职能部门；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3.能够为开展重大项目研究工作提供良好条件。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（二）投标者须具备下列条件：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2.在研的国家社科基金重大项目、重大研究专项、马克思主义理论研究和建设工程重大项目、教育部哲学社会科学研究重大课题攻关项目及其他国家级科研重大项目的首席专家，不能作为首席专家参加本次投标。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的国家社科基金重大项目、重大研究专项项目和教育部哲学社会科学研究重大课题攻关项目的负责人，不得作为子课题负责人参与本次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4.首席专家和子课题负责人必须有丰富的、与投标课题相关的前期研究成果。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六、投标课题要求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本公告发布的招标选题为研究方向和范围(附后)，投标者要据此设计具体题目。题目设计要强化问题意识、突出问题导向，体现有限研究目标，突出实际应用价值和理论指导意义。特别是子课题设计不能大而全，要聚焦关键问题，体现针对性。子课题数量一般不得超过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2.投标者要紧紧围绕重点问题深入实际调查研究，加强战略性思考，开展前瞻性研究，预期研究成果必须具有很高的理论和实践价值。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3.完成时间一般为2年。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4.本次投标须按照新修订的《投标书》（2020年11月制）规定的内容和要求填写申报材料。《投标书》文本要简洁、规范、清晰，不加附件。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七、投标纪律要求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投标责任单位和首席专家要加强审核把关，切实把好政治方向关和学术质量关。各地社科管理部门和在京委托管理机构要从选题设计、课题论证、首席专家、前期研究成果、科研团队和责任单位等方面进行认真仔细审核，合格者予以上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3.子课题负责人和课题组成员须征得本人同意，子课题负责人须在《投标书》上签字，否则视为违规申报。如获中标，子课题负责人原则上不得变更。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4.投标者可提出2名以内建议回避评审专家，我办将根据评审工作的实际情况予以考虑。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八、具体事项安排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国家社科基金重大项目实行网上申报和评审,投标人在网上申报的同时仍需提供纸质版和电子版《投标书》各1份。具体安排如下：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纸质和电子版材料报送: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投标人可登录我办网站（www.npopss-cn.gov.cn）下载《国家社科基金重大项目投标书》及相关材料。《投标书》一律用计算机填写、A3纸双面印制中缝装订，经责任单位审核盖章，由各地社科管理部门或在京委托管理机构审核汇总后统一报送全国社科工作办，投标截止日期为2021年1月10日。个人单独投标不予受理，逾期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各省（区、市）和新疆生产建设兵团社科管理部门、在京委托管理机构须于2021年1月13日前，将《投标书》电子文本（WORD文件格式）和投标材料汇总清单电子表格（EXCEL文件格式）发送至jjgl@nopss.gov.com，并确保电子数据的真实性、完整性和一致性；1月15日前将审查合格的1份原件纸质《投标书》寄送我办，邮寄地址：北京市西城区力学胡同3号力学宾馆转全国社科工作办收（邮编：100031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网络申报信息填写: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3.国家社科基金重大项目网络申报系统于12月25日至1月10日开放,在此期间投标人可登陆“国家社科基金科研创新服务管理平台”(https://xm.npopss-cn.gov.cn), 以实名信息提交注册申请，待注册单位审核后由系统创建账号并发送短信和邮件通知，之后即可登录系统，并按规定要求填写申报信息。省级社科管理部门、在京委托管理机构须于1月13日前，将经审核合格的《投标书》报我办，并确保数据的真实性、完整性和一致性。逾期系统自动关闭，不再受理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国家社科基金科研创新服务管理平台中的“项目申报系统”为本次申报的唯一网络平台，网络申报办法及流程管理以该系统为准。有关申报系统及技术问题请咨询400-800-1636，电子信箱：support@e-plugger.com。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4.全国社科工作办对《投标书》进行资格审查，并组织专家对通过资格审查的投标课题进行评审，提出建议中标课题名单。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5.建议中标课题名单经全国哲学社会科学工作领导小组审批后，在全国社科工作办网站上公示7天。公示期满，对无异议者下达立项通知书。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righ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全国哲学社会科学工作办公室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righ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2020年11月18日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center"/>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研究阐释党的十九届五中全会精神国家社科基金重大项目招标课题研究方向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center"/>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（申请者据此可设计具体的研究题目）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 开启全面建设社会主义现代化国家新征程研究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 决胜全面建成小康社会取得决定性成就和宝贵经验研究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 全面建设社会主义现代化新阶段我国发展环境研究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 到二〇三五年基本实现社会主义现代化远景目标研究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5 “十四五”时期经济社会发展指导思想、必须遵循的原则和主要目标研究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6 “十四五”时期经济社会发展重点任务研究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7 构建以国内大循环为主体、国内国际双循环相互促进的新发展格局研究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8 坚持创新驱动发展全面塑造发展新优势研究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9 科技自立自强与建设科技强国研究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10 建设综合性国家科学中心和区域性创新高地研究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11 强化企业创新主体地位、提升企业技术创新能力研究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12 激发人才创新活力与建设人才强国研究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13 以创新能力、质量、实效、贡献为导向的科技人才评价体系研究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14 深入推进科技体制改革、完善国家科技治理体系研究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15 弘扬科学精神和工匠精神研究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16 加快发展现代产业体系、推动经济体系优化升级研究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17 提升产业链供应链现代化水平研究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18 开展质量提升行动与建设质量强国研究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19 促进平台经济、共享经济健康发展研究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20 推动现代服务业同先进制造业、现代农业深度融合研究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21 构建系统完备、高效实用、智能绿色、安全可靠的现代化基础设施体系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22 加快建设交通强国研究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23 推进能源革命研究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24 加快数字化发展与建设数字中国研究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25 推动数字经济和实体经济深度融合研究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26 实施扩大内需战略同深化供给侧结构性改革有机结合研究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27 协同推进强大国内市场和贸易强国建设研究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28 增强消费对经济发展的基础性作用研究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29 发挥投资对优化供给结构的关键作用研究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30 形成市场主导的投资内生增长机制研究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31 深化国资国企改革研究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32 深化国有企业混合所有制改革研究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33 优化民营经济发展环境构建亲清政商关系研究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34 健全目标优化、分工合理、高效协同的宏观经济治理体系研究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35 深化预算管理制度改革研究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36 建设现代中央银行制度研究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37 构建金融有效支持实体经济的体制机制研究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38 深化国有商业银行改革研究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39 推进土地、劳动力、资本、技术、数据等要素市场化改革研究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40 建设职责明确、依法行政的政府治理体系研究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41 优化市场化法治化国际化营商环境研究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42 构建工农互促、城乡互补、协调发展、共同繁荣的新型工农城乡关系研究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43 提高农业质量效益和竞争力研究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44 深入实施藏粮于地、藏粮于技战略研究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45 实施乡村建设行动研究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46 健全城乡融合发展机制研究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47 探索宅基地所有权、资格权、使用权分置实现形式研究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48 实现巩固拓展脱贫攻坚成果同乡村振兴有效衔接研究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49 构建高质量发展的国土空间布局和支撑体系研究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50 推动黄河流域生态保护和高质量发展研究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51 推进以人为核心的新型城镇化研究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52 加强特大城市治理中的风险防控研究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53 建设现代化都市圈研究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54 推进以县城为重要载体的城镇化建设研究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55 到二〇三五年建成社会主义文化强国研究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56 加强党史、新中国史、改革开放史、社会主义发展史教育研究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57 拓展新时代文明实践中心建设研究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58 实施文艺作品质量提升工程研究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59 建设长城、大运河、长征、黄河等国家文化公园研究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60 实施文化产业数字化战略研究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61 推动绿色发展促进人与自然和谐共生研究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62 强化绿色发展的法律和政策保障研究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63 制定二〇三〇年前碳排放达峰行动方案研究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64 建立地上地下、陆海统筹的生态环境治理制度研究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65 完善中央生态环境保护督察制度研究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66 积极参与和引领应对气候变化等生态环保国际合作研究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67 构建以国家公园为主体的自然保护地体系研究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68 健全自然资源资产产权制度和法律法规研究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69 提高海洋资源、矿产资源开发保护水平研究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70 建设更高水平开放型经济新体制研究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71 健全促进和保障境外投资的法律、政策和服务体系研究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72 完善自由贸易试验区布局研究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73 稳慎推进人民币国际化研究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74 构筑互利共赢的产业链供应链合作体系研究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75 积极参与全球经济治理体系改革研究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76 完善按要素分配政策制度研究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77 强化就业优先政策、稳定和扩大就业研究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78 建设高质量教育体系研究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79 发展多层次、多支柱养老保险体系研究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80 健全退役军人工作体系和保障制度研究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81 全面推进健康中国建设研究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82 提高应对突发公共卫生事件能力研究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83 实施积极应对人口老龄化国家战略研究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84 制定人口长期发展战略研究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85 健全党组织领导的自治、法治、德治相结合的城乡基层治理体系研究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86 加强城乡社区治理和服务体系建设研究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87 统筹发展和安全、建设更高水平的平安中国研究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88 坚定维护国家政权安全、制度安全、意识形态安全研究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89 全面加强网络安全保障体系和能力建设研究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90 加强经济安全风险预警、防控机制和能力建设研究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91 全面提高公共安全保障能力研究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92 坚持和发展新时代“枫桥经验”研究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93 二〇二七年实现建军百年奋斗目标研究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94 健全新时代军事战略体系研究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95 构建一体化国家战略体系和能力研究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96 深入总结和学习运用中国共产党一百年的宝贵经验研究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97 全面贯彻新时代党的组织路线研究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98 完善党和国家监督体系研究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99 推进中国特色社会主义政治制度自我完善和发展研究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100 坚持法治国家、法治政府、法治社会一体建设研究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101 落实中央对特别行政区全面管治权研究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102 打造两岸共同市场、壮大中华民族经济研究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103 推动构建新型国际关系和人类命运共同体研究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104 构建人类卫生健康共同体研究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105 完善“十四五”发展规划实施监测评估机制研究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437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栗晓静</cp:lastModifiedBy>
  <cp:lastPrinted>2020-11-18T02:19:52Z</cp:lastPrinted>
  <dcterms:modified xsi:type="dcterms:W3CDTF">2020-11-18T02:20:08Z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