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A8D8D">
      <w:pPr>
        <w:jc w:val="center"/>
        <w:rPr>
          <w:rFonts w:hint="eastAsia" w:ascii="宋体" w:hAnsi="宋体" w:eastAsia="宋体"/>
          <w:color w:val="C00000"/>
          <w:w w:val="112"/>
          <w:sz w:val="82"/>
          <w:szCs w:val="82"/>
          <w:lang w:eastAsia="zh-CN"/>
        </w:rPr>
      </w:pPr>
      <w:r>
        <w:rPr>
          <w:rFonts w:hint="eastAsia" w:ascii="宋体" w:hAnsi="宋体" w:eastAsia="宋体"/>
          <w:color w:val="C00000"/>
          <w:w w:val="112"/>
          <w:sz w:val="82"/>
          <w:szCs w:val="82"/>
          <w:lang w:eastAsia="zh-CN"/>
        </w:rPr>
        <w:t>珠海科技学院科研处</w:t>
      </w:r>
    </w:p>
    <w:p w14:paraId="07978505">
      <w:pPr>
        <w:jc w:val="center"/>
        <w:rPr>
          <w:rFonts w:ascii="宋体" w:hAnsi="宋体"/>
          <w:color w:val="000000"/>
          <w:sz w:val="32"/>
          <w:szCs w:val="32"/>
          <w:lang w:eastAsia="zh-CN"/>
        </w:rPr>
      </w:pPr>
      <w:bookmarkStart w:id="0" w:name="文号"/>
      <w:r>
        <w:rPr>
          <w:rFonts w:ascii="宋体" w:hAnsi="宋体"/>
          <w:b/>
          <w:bCs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828675</wp:posOffset>
                </wp:positionH>
                <wp:positionV relativeFrom="paragraph">
                  <wp:posOffset>102870</wp:posOffset>
                </wp:positionV>
                <wp:extent cx="6120130" cy="0"/>
                <wp:effectExtent l="0" t="28575" r="13970" b="2857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5.25pt;margin-top:8.1pt;height:0pt;width:481.9pt;mso-position-horizontal-relative:page;z-index:251659264;mso-width-relative:page;mso-height-relative:page;" filled="f" stroked="t" coordsize="21600,21600" o:gfxdata="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+cRitQAAAAKAQAADwAAAAAAAAABACAAAAAiAAAAZHJzL2Rvd25yZXYueG1sUEsBAhQA&#10;FAAAAAgAh07iQIsSWNb2AQAAygMAAA4AAAAAAAAAAQAgAAAAIwEAAGRycy9lMm9Eb2MueG1sUEsF&#10;BgAAAAAGAAYAWQEAAIsFAAAAAA==&#10;">
                <v:fill on="f" focussize="0,0"/>
                <v:stroke weight="4.5pt" color="#FF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4133D16A">
      <w:pPr>
        <w:jc w:val="right"/>
        <w:rPr>
          <w:rFonts w:hint="eastAsia" w:ascii="宋体" w:hAnsi="宋体"/>
          <w:color w:val="000000"/>
          <w:sz w:val="32"/>
          <w:szCs w:val="32"/>
          <w:lang w:eastAsia="zh-CN"/>
        </w:rPr>
      </w:pPr>
      <w:r>
        <w:rPr>
          <w:rFonts w:hint="eastAsia" w:ascii="宋体" w:hAnsi="宋体"/>
          <w:color w:val="000000"/>
          <w:sz w:val="32"/>
          <w:szCs w:val="32"/>
          <w:lang w:eastAsia="zh-CN"/>
        </w:rPr>
        <w:t>校科字〔202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6</w: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〕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19</w: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号</w:t>
      </w:r>
      <w:bookmarkEnd w:id="0"/>
    </w:p>
    <w:p w14:paraId="274F2E2E">
      <w:pPr>
        <w:spacing w:line="340" w:lineRule="exact"/>
        <w:jc w:val="center"/>
      </w:pPr>
    </w:p>
    <w:p w14:paraId="61B10E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Lines="50" w:line="360" w:lineRule="auto"/>
        <w:jc w:val="center"/>
        <w:textAlignment w:val="auto"/>
        <w:rPr>
          <w:rFonts w:hint="eastAsia" w:asciiTheme="majorEastAsia" w:hAnsiTheme="majorEastAsia" w:eastAsiaTheme="majorEastAsia"/>
          <w:b/>
          <w:sz w:val="44"/>
          <w:szCs w:val="36"/>
          <w:lang w:eastAsia="zh-CN"/>
        </w:rPr>
      </w:pPr>
      <w:r>
        <w:rPr>
          <w:rFonts w:hint="eastAsia" w:asciiTheme="majorEastAsia" w:hAnsiTheme="majorEastAsia" w:eastAsiaTheme="majorEastAsia"/>
          <w:b/>
          <w:sz w:val="44"/>
          <w:szCs w:val="36"/>
          <w:lang w:eastAsia="zh-CN"/>
        </w:rPr>
        <w:t>关于组织申报202</w:t>
      </w:r>
      <w:r>
        <w:rPr>
          <w:rFonts w:hint="eastAsia" w:asciiTheme="majorEastAsia" w:hAnsiTheme="majorEastAsia" w:eastAsiaTheme="majorEastAsia"/>
          <w:b/>
          <w:sz w:val="44"/>
          <w:szCs w:val="36"/>
          <w:lang w:val="en-US" w:eastAsia="zh-CN"/>
        </w:rPr>
        <w:t>7</w:t>
      </w:r>
      <w:r>
        <w:rPr>
          <w:rFonts w:hint="eastAsia" w:asciiTheme="majorEastAsia" w:hAnsiTheme="majorEastAsia" w:eastAsiaTheme="majorEastAsia"/>
          <w:b/>
          <w:sz w:val="44"/>
          <w:szCs w:val="36"/>
          <w:lang w:eastAsia="zh-CN"/>
        </w:rPr>
        <w:t>年度国家艺术基金</w:t>
      </w:r>
    </w:p>
    <w:p w14:paraId="7F3E4E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Lines="50" w:line="360" w:lineRule="auto"/>
        <w:jc w:val="center"/>
        <w:textAlignment w:val="auto"/>
        <w:rPr>
          <w:rFonts w:hint="eastAsia" w:asciiTheme="majorEastAsia" w:hAnsiTheme="majorEastAsia" w:eastAsiaTheme="majorEastAsia"/>
          <w:b/>
          <w:sz w:val="44"/>
          <w:szCs w:val="36"/>
          <w:lang w:eastAsia="zh-CN"/>
        </w:rPr>
      </w:pPr>
      <w:r>
        <w:rPr>
          <w:rFonts w:hint="eastAsia" w:asciiTheme="majorEastAsia" w:hAnsiTheme="majorEastAsia" w:eastAsiaTheme="majorEastAsia"/>
          <w:b/>
          <w:sz w:val="44"/>
          <w:szCs w:val="36"/>
          <w:lang w:eastAsia="zh-CN"/>
        </w:rPr>
        <w:t>（一般项目）的通知</w:t>
      </w:r>
    </w:p>
    <w:p w14:paraId="1E11DA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Lines="50" w:line="360" w:lineRule="auto"/>
        <w:jc w:val="both"/>
        <w:textAlignment w:val="auto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学校各单位：</w:t>
      </w:r>
    </w:p>
    <w:p w14:paraId="645ED032">
      <w:pPr>
        <w:spacing w:line="360" w:lineRule="auto"/>
        <w:ind w:firstLine="600" w:firstLineChars="200"/>
        <w:jc w:val="both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依据《国家艺术基金（一般项目）2027年度舞台艺术创作资助项目申报指南》、《国家艺术基金（一般项目）2027年度美术创作资助项目申报指南》、《国家艺术基金（一般项目）2027年度传播交流推广资助项目申报指南》、《国家艺术基金（一般项目）2027年度艺术人才培训资助项目申报指南》、《国家艺术基金（一般项目）2027年度青年艺术创作人才资助项目申报指南》文件，现组织申报2027年度国家艺术基金（一般项目）。</w:t>
      </w:r>
    </w:p>
    <w:p w14:paraId="6CD91AB3">
      <w:pPr>
        <w:spacing w:line="360" w:lineRule="auto"/>
        <w:ind w:firstLine="600" w:firstLineChars="200"/>
        <w:jc w:val="both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请有意申报该项目的教师</w:t>
      </w:r>
      <w:r>
        <w:rPr>
          <w:rFonts w:hint="eastAsia" w:ascii="仿宋" w:hAnsi="仿宋" w:eastAsia="仿宋"/>
          <w:sz w:val="30"/>
          <w:szCs w:val="30"/>
          <w:highlight w:val="none"/>
          <w:lang w:eastAsia="zh-CN"/>
        </w:rPr>
        <w:t>按文件要求进行申报准备，并于</w:t>
      </w:r>
      <w:r>
        <w:rPr>
          <w:rFonts w:hint="eastAsia" w:ascii="仿宋" w:hAnsi="仿宋" w:eastAsia="仿宋"/>
          <w:b/>
          <w:bCs/>
          <w:sz w:val="30"/>
          <w:szCs w:val="30"/>
          <w:highlight w:val="none"/>
          <w:lang w:val="en-US" w:eastAsia="zh-CN"/>
        </w:rPr>
        <w:t>6</w:t>
      </w:r>
      <w:r>
        <w:rPr>
          <w:rFonts w:hint="eastAsia" w:ascii="仿宋" w:hAnsi="仿宋" w:eastAsia="仿宋"/>
          <w:b/>
          <w:bCs/>
          <w:sz w:val="30"/>
          <w:szCs w:val="30"/>
          <w:highlight w:val="none"/>
          <w:lang w:eastAsia="zh-CN"/>
        </w:rPr>
        <w:t>月</w:t>
      </w:r>
      <w:r>
        <w:rPr>
          <w:rFonts w:hint="eastAsia" w:ascii="仿宋" w:hAnsi="仿宋" w:eastAsia="仿宋"/>
          <w:b/>
          <w:bCs/>
          <w:sz w:val="30"/>
          <w:szCs w:val="30"/>
          <w:highlight w:val="none"/>
          <w:lang w:val="en-US" w:eastAsia="zh-CN"/>
        </w:rPr>
        <w:t>2</w:t>
      </w:r>
      <w:r>
        <w:rPr>
          <w:rFonts w:hint="eastAsia" w:ascii="仿宋" w:hAnsi="仿宋" w:eastAsia="仿宋"/>
          <w:b/>
          <w:bCs/>
          <w:sz w:val="30"/>
          <w:szCs w:val="30"/>
          <w:highlight w:val="none"/>
          <w:lang w:eastAsia="zh-CN"/>
        </w:rPr>
        <w:t>日前二级学院（单位）统一将</w:t>
      </w:r>
      <w:r>
        <w:rPr>
          <w:rFonts w:hint="eastAsia" w:ascii="仿宋" w:hAnsi="仿宋" w:eastAsia="仿宋"/>
          <w:b/>
          <w:bCs/>
          <w:sz w:val="30"/>
          <w:szCs w:val="30"/>
          <w:lang w:eastAsia="zh-CN"/>
        </w:rPr>
        <w:t>申报书通过“珠海科技学院科研服务平台”(https://kypt.zcst.edu.cn/)提交</w:t>
      </w:r>
      <w:r>
        <w:rPr>
          <w:rFonts w:hint="eastAsia" w:ascii="仿宋" w:hAnsi="仿宋" w:eastAsia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/>
          <w:sz w:val="30"/>
          <w:szCs w:val="30"/>
          <w:highlight w:val="none"/>
          <w:lang w:eastAsia="zh-CN"/>
        </w:rPr>
        <w:t>提交步骤如下：进入系统-校级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项目</w:t>
      </w:r>
      <w:r>
        <w:rPr>
          <w:rFonts w:hint="eastAsia" w:ascii="仿宋" w:hAnsi="仿宋" w:eastAsia="仿宋"/>
          <w:sz w:val="30"/>
          <w:szCs w:val="30"/>
          <w:highlight w:val="none"/>
          <w:lang w:eastAsia="zh-CN"/>
        </w:rPr>
        <w:t>申报-按具体流程填</w:t>
      </w:r>
      <w:r>
        <w:rPr>
          <w:rFonts w:hint="eastAsia" w:ascii="仿宋" w:hAnsi="仿宋" w:eastAsia="仿宋"/>
          <w:color w:val="auto"/>
          <w:sz w:val="30"/>
          <w:szCs w:val="30"/>
          <w:highlight w:val="none"/>
          <w:lang w:eastAsia="zh-CN"/>
        </w:rPr>
        <w:t>报，</w:t>
      </w:r>
      <w:r>
        <w:rPr>
          <w:rFonts w:ascii="仿宋" w:hAnsi="仿宋" w:eastAsia="仿宋"/>
          <w:sz w:val="30"/>
          <w:szCs w:val="30"/>
          <w:lang w:eastAsia="zh-CN"/>
        </w:rPr>
        <w:t>学校将统一组织相关专家进行审议并给予指导意见。</w:t>
      </w:r>
    </w:p>
    <w:p w14:paraId="49A678B2">
      <w:pPr>
        <w:wordWrap w:val="0"/>
        <w:spacing w:line="360" w:lineRule="auto"/>
        <w:ind w:firstLine="600" w:firstLineChars="200"/>
        <w:jc w:val="both"/>
        <w:rPr>
          <w:rFonts w:ascii="仿宋" w:hAnsi="仿宋" w:eastAsia="仿宋"/>
          <w:sz w:val="30"/>
          <w:szCs w:val="30"/>
          <w:lang w:eastAsia="zh-CN"/>
        </w:rPr>
      </w:pPr>
      <w:r>
        <w:rPr>
          <w:rFonts w:ascii="仿宋" w:hAnsi="仿宋" w:eastAsia="仿宋"/>
          <w:sz w:val="30"/>
          <w:szCs w:val="30"/>
          <w:highlight w:val="none"/>
          <w:lang w:eastAsia="zh-CN"/>
        </w:rPr>
        <w:t>“国家艺术基金资助项目管理系统”</w:t>
      </w:r>
      <w:r>
        <w:rPr>
          <w:rFonts w:hint="eastAsia" w:ascii="仿宋" w:hAnsi="仿宋" w:eastAsia="仿宋"/>
          <w:sz w:val="30"/>
          <w:szCs w:val="30"/>
          <w:highlight w:val="none"/>
          <w:lang w:eastAsia="zh-CN"/>
        </w:rPr>
        <w:t>最终提交时间截至6月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15</w:t>
      </w:r>
      <w:r>
        <w:rPr>
          <w:rFonts w:hint="eastAsia" w:ascii="仿宋" w:hAnsi="仿宋" w:eastAsia="仿宋"/>
          <w:sz w:val="30"/>
          <w:szCs w:val="30"/>
          <w:highlight w:val="none"/>
          <w:lang w:eastAsia="zh-CN"/>
        </w:rPr>
        <w:t>日。</w:t>
      </w:r>
      <w:r>
        <w:rPr>
          <w:rFonts w:hint="eastAsia" w:ascii="仿宋" w:hAnsi="仿宋" w:eastAsia="仿宋"/>
          <w:bCs/>
          <w:sz w:val="30"/>
          <w:szCs w:val="30"/>
          <w:highlight w:val="none"/>
          <w:lang w:eastAsia="zh-CN"/>
        </w:rPr>
        <w:t>学校截止系统提交时间</w:t>
      </w:r>
      <w:r>
        <w:rPr>
          <w:rFonts w:hint="eastAsia" w:ascii="仿宋" w:hAnsi="仿宋" w:eastAsia="仿宋"/>
          <w:bCs/>
          <w:sz w:val="30"/>
          <w:szCs w:val="30"/>
          <w:highlight w:val="none"/>
          <w:lang w:val="en-US" w:eastAsia="zh-CN"/>
        </w:rPr>
        <w:t>为</w:t>
      </w:r>
      <w:r>
        <w:rPr>
          <w:rFonts w:hint="eastAsia" w:ascii="仿宋" w:hAnsi="仿宋" w:eastAsia="仿宋"/>
          <w:bCs/>
          <w:sz w:val="30"/>
          <w:szCs w:val="30"/>
          <w:highlight w:val="none"/>
          <w:lang w:eastAsia="zh-CN"/>
        </w:rPr>
        <w:t>6月</w:t>
      </w:r>
      <w:r>
        <w:rPr>
          <w:rFonts w:hint="eastAsia" w:ascii="仿宋" w:hAnsi="仿宋" w:eastAsia="仿宋"/>
          <w:bCs/>
          <w:sz w:val="30"/>
          <w:szCs w:val="30"/>
          <w:highlight w:val="none"/>
          <w:lang w:val="en-US" w:eastAsia="zh-CN"/>
        </w:rPr>
        <w:t>13</w:t>
      </w:r>
      <w:r>
        <w:rPr>
          <w:rFonts w:hint="eastAsia" w:ascii="仿宋" w:hAnsi="仿宋" w:eastAsia="仿宋"/>
          <w:bCs/>
          <w:sz w:val="30"/>
          <w:szCs w:val="30"/>
          <w:highlight w:val="none"/>
          <w:lang w:eastAsia="zh-CN"/>
        </w:rPr>
        <w:t>日，具体事项详见附件。</w:t>
      </w:r>
      <w:bookmarkStart w:id="1" w:name="_GoBack"/>
      <w:bookmarkEnd w:id="1"/>
    </w:p>
    <w:p w14:paraId="000E6730">
      <w:pPr>
        <w:pStyle w:val="20"/>
        <w:numPr>
          <w:ilvl w:val="0"/>
          <w:numId w:val="1"/>
        </w:numPr>
        <w:spacing w:line="360" w:lineRule="auto"/>
        <w:jc w:val="both"/>
        <w:rPr>
          <w:rFonts w:ascii="仿宋" w:hAnsi="仿宋" w:eastAsia="仿宋"/>
          <w:b/>
          <w:sz w:val="30"/>
          <w:szCs w:val="30"/>
          <w:lang w:eastAsia="zh-CN"/>
        </w:rPr>
      </w:pPr>
      <w:r>
        <w:rPr>
          <w:rFonts w:hint="eastAsia" w:ascii="仿宋" w:hAnsi="仿宋" w:eastAsia="仿宋"/>
          <w:b/>
          <w:sz w:val="30"/>
          <w:szCs w:val="30"/>
          <w:lang w:eastAsia="zh-CN"/>
        </w:rPr>
        <w:t>项目类别</w:t>
      </w:r>
    </w:p>
    <w:p w14:paraId="4FF8FA2F">
      <w:pPr>
        <w:spacing w:line="360" w:lineRule="auto"/>
        <w:ind w:firstLine="600" w:firstLineChars="200"/>
        <w:jc w:val="both"/>
        <w:rPr>
          <w:rFonts w:ascii="仿宋" w:hAnsi="仿宋" w:eastAsia="仿宋"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30"/>
          <w:szCs w:val="30"/>
          <w:lang w:eastAsia="zh-CN"/>
        </w:rPr>
        <w:t>1.以下</w:t>
      </w:r>
      <w:r>
        <w:rPr>
          <w:rFonts w:ascii="仿宋" w:hAnsi="仿宋" w:eastAsia="仿宋"/>
          <w:color w:val="auto"/>
          <w:sz w:val="30"/>
          <w:szCs w:val="30"/>
          <w:lang w:eastAsia="zh-CN"/>
        </w:rPr>
        <w:t>项目申报主体为机构或单位</w:t>
      </w:r>
      <w:r>
        <w:rPr>
          <w:rFonts w:hint="eastAsia" w:ascii="仿宋" w:hAnsi="仿宋" w:eastAsia="仿宋"/>
          <w:color w:val="auto"/>
          <w:sz w:val="30"/>
          <w:szCs w:val="30"/>
          <w:lang w:eastAsia="zh-CN"/>
        </w:rPr>
        <w:t>：《国家艺术基金（一般项目）</w:t>
      </w:r>
      <w:r>
        <w:rPr>
          <w:rFonts w:ascii="仿宋" w:hAnsi="仿宋" w:eastAsia="仿宋"/>
          <w:color w:val="auto"/>
          <w:sz w:val="30"/>
          <w:szCs w:val="30"/>
          <w:lang w:eastAsia="zh-CN"/>
        </w:rPr>
        <w:t>202</w:t>
      </w:r>
      <w:r>
        <w:rPr>
          <w:rFonts w:hint="eastAsia" w:ascii="仿宋" w:hAnsi="仿宋" w:eastAsia="仿宋"/>
          <w:color w:val="auto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/>
          <w:color w:val="auto"/>
          <w:sz w:val="30"/>
          <w:szCs w:val="30"/>
          <w:lang w:eastAsia="zh-CN"/>
        </w:rPr>
        <w:t>年度舞台艺术创作资助项目申报指南》（</w:t>
      </w:r>
      <w:r>
        <w:rPr>
          <w:rFonts w:hint="eastAsia" w:ascii="仿宋" w:hAnsi="仿宋" w:eastAsia="仿宋"/>
          <w:color w:val="auto"/>
          <w:sz w:val="30"/>
          <w:szCs w:val="30"/>
          <w:lang w:val="en-US" w:eastAsia="zh-CN"/>
        </w:rPr>
        <w:t>附件1</w:t>
      </w:r>
      <w:r>
        <w:rPr>
          <w:rFonts w:hint="eastAsia" w:ascii="仿宋" w:hAnsi="仿宋" w:eastAsia="仿宋"/>
          <w:color w:val="auto"/>
          <w:sz w:val="30"/>
          <w:szCs w:val="30"/>
          <w:lang w:eastAsia="zh-CN"/>
        </w:rPr>
        <w:t>）、《国家艺术基金（一般项目）</w:t>
      </w:r>
      <w:r>
        <w:rPr>
          <w:rFonts w:ascii="仿宋" w:hAnsi="仿宋" w:eastAsia="仿宋"/>
          <w:color w:val="auto"/>
          <w:sz w:val="30"/>
          <w:szCs w:val="30"/>
          <w:lang w:eastAsia="zh-CN"/>
        </w:rPr>
        <w:t>202</w:t>
      </w:r>
      <w:r>
        <w:rPr>
          <w:rFonts w:hint="eastAsia" w:ascii="仿宋" w:hAnsi="仿宋" w:eastAsia="仿宋"/>
          <w:color w:val="auto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/>
          <w:color w:val="auto"/>
          <w:sz w:val="30"/>
          <w:szCs w:val="30"/>
          <w:lang w:eastAsia="zh-CN"/>
        </w:rPr>
        <w:t>年度传播交流推广资助项目申报指南》（</w:t>
      </w:r>
      <w:r>
        <w:rPr>
          <w:rFonts w:hint="eastAsia" w:ascii="仿宋" w:hAnsi="仿宋" w:eastAsia="仿宋"/>
          <w:color w:val="auto"/>
          <w:sz w:val="30"/>
          <w:szCs w:val="30"/>
          <w:lang w:val="en-US" w:eastAsia="zh-CN"/>
        </w:rPr>
        <w:t>附件3</w:t>
      </w:r>
      <w:r>
        <w:rPr>
          <w:rFonts w:hint="eastAsia" w:ascii="仿宋" w:hAnsi="仿宋" w:eastAsia="仿宋"/>
          <w:color w:val="auto"/>
          <w:sz w:val="30"/>
          <w:szCs w:val="30"/>
          <w:lang w:eastAsia="zh-CN"/>
        </w:rPr>
        <w:t>）、《国家艺术基金（一般项目）</w:t>
      </w:r>
      <w:r>
        <w:rPr>
          <w:rFonts w:ascii="仿宋" w:hAnsi="仿宋" w:eastAsia="仿宋"/>
          <w:color w:val="auto"/>
          <w:sz w:val="30"/>
          <w:szCs w:val="30"/>
          <w:lang w:eastAsia="zh-CN"/>
        </w:rPr>
        <w:t>202</w:t>
      </w:r>
      <w:r>
        <w:rPr>
          <w:rFonts w:hint="eastAsia" w:ascii="仿宋" w:hAnsi="仿宋" w:eastAsia="仿宋"/>
          <w:color w:val="auto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/>
          <w:color w:val="auto"/>
          <w:sz w:val="30"/>
          <w:szCs w:val="30"/>
          <w:lang w:eastAsia="zh-CN"/>
        </w:rPr>
        <w:t>年度艺术人才培训资助项</w:t>
      </w:r>
      <w:r>
        <w:rPr>
          <w:rFonts w:hint="eastAsia" w:ascii="仿宋" w:hAnsi="仿宋" w:eastAsia="仿宋"/>
          <w:color w:val="auto"/>
          <w:sz w:val="30"/>
          <w:szCs w:val="30"/>
          <w:highlight w:val="none"/>
          <w:lang w:eastAsia="zh-CN"/>
        </w:rPr>
        <w:t>目申报指南》（</w:t>
      </w:r>
      <w:r>
        <w:rPr>
          <w:rFonts w:hint="eastAsia" w:ascii="仿宋" w:hAnsi="仿宋" w:eastAsia="仿宋"/>
          <w:color w:val="auto"/>
          <w:sz w:val="30"/>
          <w:szCs w:val="30"/>
          <w:highlight w:val="none"/>
          <w:lang w:val="en-US" w:eastAsia="zh-CN"/>
        </w:rPr>
        <w:t>附件4</w:t>
      </w:r>
      <w:r>
        <w:rPr>
          <w:rFonts w:hint="eastAsia" w:ascii="仿宋" w:hAnsi="仿宋" w:eastAsia="仿宋"/>
          <w:color w:val="auto"/>
          <w:sz w:val="30"/>
          <w:szCs w:val="30"/>
          <w:highlight w:val="none"/>
          <w:lang w:eastAsia="zh-CN"/>
        </w:rPr>
        <w:t>）。</w:t>
      </w:r>
    </w:p>
    <w:p w14:paraId="72B57CD7">
      <w:pPr>
        <w:spacing w:line="360" w:lineRule="auto"/>
        <w:ind w:firstLine="600" w:firstLineChars="200"/>
        <w:jc w:val="both"/>
        <w:rPr>
          <w:rFonts w:ascii="仿宋" w:hAnsi="仿宋" w:eastAsia="仿宋"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30"/>
          <w:szCs w:val="30"/>
          <w:highlight w:val="none"/>
          <w:lang w:eastAsia="zh-CN"/>
        </w:rPr>
        <w:t>2.</w:t>
      </w:r>
      <w:r>
        <w:rPr>
          <w:rFonts w:ascii="仿宋" w:hAnsi="仿宋" w:eastAsia="仿宋"/>
          <w:color w:val="auto"/>
          <w:sz w:val="30"/>
          <w:szCs w:val="30"/>
          <w:highlight w:val="none"/>
          <w:lang w:eastAsia="zh-CN"/>
        </w:rPr>
        <w:t xml:space="preserve"> </w:t>
      </w:r>
      <w:r>
        <w:rPr>
          <w:rFonts w:hint="eastAsia" w:ascii="仿宋" w:hAnsi="仿宋" w:eastAsia="仿宋"/>
          <w:color w:val="auto"/>
          <w:sz w:val="30"/>
          <w:szCs w:val="30"/>
          <w:highlight w:val="none"/>
          <w:lang w:eastAsia="zh-CN"/>
        </w:rPr>
        <w:t>以下</w:t>
      </w:r>
      <w:r>
        <w:rPr>
          <w:rFonts w:ascii="仿宋" w:hAnsi="仿宋" w:eastAsia="仿宋"/>
          <w:color w:val="auto"/>
          <w:sz w:val="30"/>
          <w:szCs w:val="30"/>
          <w:highlight w:val="none"/>
          <w:lang w:eastAsia="zh-CN"/>
        </w:rPr>
        <w:t>项目申报主体为个人</w:t>
      </w:r>
      <w:r>
        <w:rPr>
          <w:rFonts w:hint="eastAsia" w:ascii="仿宋" w:hAnsi="仿宋" w:eastAsia="仿宋"/>
          <w:color w:val="auto"/>
          <w:sz w:val="30"/>
          <w:szCs w:val="30"/>
          <w:highlight w:val="none"/>
          <w:lang w:eastAsia="zh-CN"/>
        </w:rPr>
        <w:t>：《国家艺术基金（一般项目）</w:t>
      </w:r>
      <w:r>
        <w:rPr>
          <w:rFonts w:ascii="仿宋" w:hAnsi="仿宋" w:eastAsia="仿宋"/>
          <w:color w:val="auto"/>
          <w:sz w:val="30"/>
          <w:szCs w:val="30"/>
          <w:highlight w:val="none"/>
          <w:lang w:eastAsia="zh-CN"/>
        </w:rPr>
        <w:t>202</w:t>
      </w:r>
      <w:r>
        <w:rPr>
          <w:rFonts w:hint="eastAsia" w:ascii="仿宋" w:hAnsi="仿宋" w:eastAsia="仿宋"/>
          <w:color w:val="auto"/>
          <w:sz w:val="30"/>
          <w:szCs w:val="30"/>
          <w:highlight w:val="none"/>
          <w:lang w:val="en-US" w:eastAsia="zh-CN"/>
        </w:rPr>
        <w:t>7</w:t>
      </w:r>
      <w:r>
        <w:rPr>
          <w:rFonts w:hint="eastAsia" w:ascii="仿宋" w:hAnsi="仿宋" w:eastAsia="仿宋"/>
          <w:color w:val="auto"/>
          <w:sz w:val="30"/>
          <w:szCs w:val="30"/>
          <w:highlight w:val="none"/>
          <w:lang w:eastAsia="zh-CN"/>
        </w:rPr>
        <w:t>年度美术创作资助项目申报指南》（</w:t>
      </w:r>
      <w:r>
        <w:rPr>
          <w:rFonts w:hint="eastAsia" w:ascii="仿宋" w:hAnsi="仿宋" w:eastAsia="仿宋"/>
          <w:color w:val="auto"/>
          <w:sz w:val="30"/>
          <w:szCs w:val="30"/>
          <w:highlight w:val="none"/>
          <w:lang w:val="en-US" w:eastAsia="zh-CN"/>
        </w:rPr>
        <w:t>附件2</w:t>
      </w:r>
      <w:r>
        <w:rPr>
          <w:rFonts w:hint="eastAsia" w:ascii="仿宋" w:hAnsi="仿宋" w:eastAsia="仿宋"/>
          <w:color w:val="auto"/>
          <w:sz w:val="30"/>
          <w:szCs w:val="30"/>
          <w:highlight w:val="none"/>
          <w:lang w:eastAsia="zh-CN"/>
        </w:rPr>
        <w:t>）、《国家艺术基金（一般项目）</w:t>
      </w:r>
      <w:r>
        <w:rPr>
          <w:rFonts w:ascii="仿宋" w:hAnsi="仿宋" w:eastAsia="仿宋"/>
          <w:color w:val="auto"/>
          <w:sz w:val="30"/>
          <w:szCs w:val="30"/>
          <w:highlight w:val="none"/>
          <w:lang w:eastAsia="zh-CN"/>
        </w:rPr>
        <w:t>202</w:t>
      </w:r>
      <w:r>
        <w:rPr>
          <w:rFonts w:hint="eastAsia" w:ascii="仿宋" w:hAnsi="仿宋" w:eastAsia="仿宋"/>
          <w:color w:val="auto"/>
          <w:sz w:val="30"/>
          <w:szCs w:val="30"/>
          <w:highlight w:val="none"/>
          <w:lang w:val="en-US" w:eastAsia="zh-CN"/>
        </w:rPr>
        <w:t>7</w:t>
      </w:r>
      <w:r>
        <w:rPr>
          <w:rFonts w:hint="eastAsia" w:ascii="仿宋" w:hAnsi="仿宋" w:eastAsia="仿宋"/>
          <w:color w:val="auto"/>
          <w:sz w:val="30"/>
          <w:szCs w:val="30"/>
          <w:highlight w:val="none"/>
          <w:lang w:eastAsia="zh-CN"/>
        </w:rPr>
        <w:t>年度青年艺术创作人才资助项目申报指南》（</w:t>
      </w:r>
      <w:r>
        <w:rPr>
          <w:rFonts w:hint="eastAsia" w:ascii="仿宋" w:hAnsi="仿宋" w:eastAsia="仿宋"/>
          <w:color w:val="auto"/>
          <w:sz w:val="30"/>
          <w:szCs w:val="30"/>
          <w:highlight w:val="none"/>
          <w:lang w:val="en-US" w:eastAsia="zh-CN"/>
        </w:rPr>
        <w:t>附件5</w:t>
      </w:r>
      <w:r>
        <w:rPr>
          <w:rFonts w:hint="eastAsia" w:ascii="仿宋" w:hAnsi="仿宋" w:eastAsia="仿宋"/>
          <w:color w:val="auto"/>
          <w:sz w:val="30"/>
          <w:szCs w:val="30"/>
          <w:highlight w:val="none"/>
          <w:lang w:eastAsia="zh-CN"/>
        </w:rPr>
        <w:t>）。请申报以上项目的教师及时与科研处联系，以便学校协助申报，并于提交系统后将申报材料报送至科研处存档，以便立项后成果认定。</w:t>
      </w:r>
    </w:p>
    <w:p w14:paraId="6BC5C417">
      <w:pPr>
        <w:wordWrap w:val="0"/>
        <w:spacing w:line="360" w:lineRule="auto"/>
        <w:jc w:val="both"/>
        <w:rPr>
          <w:rFonts w:hint="default" w:ascii="仿宋" w:hAnsi="仿宋" w:eastAsia="仿宋"/>
          <w:b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b/>
          <w:sz w:val="30"/>
          <w:szCs w:val="30"/>
          <w:lang w:eastAsia="zh-CN"/>
        </w:rPr>
        <w:t>二、申报时间</w:t>
      </w:r>
    </w:p>
    <w:p w14:paraId="5DE3440E">
      <w:pPr>
        <w:wordWrap w:val="0"/>
        <w:spacing w:line="360" w:lineRule="auto"/>
        <w:ind w:firstLine="600" w:firstLineChars="200"/>
        <w:jc w:val="both"/>
        <w:rPr>
          <w:rFonts w:hint="default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ascii="仿宋" w:hAnsi="仿宋" w:eastAsia="仿宋"/>
          <w:sz w:val="30"/>
          <w:szCs w:val="30"/>
          <w:lang w:eastAsia="zh-CN"/>
        </w:rPr>
        <w:t>“国家艺术基金资助项目管理系统”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开放时间：</w:t>
      </w:r>
      <w:r>
        <w:rPr>
          <w:rFonts w:ascii="仿宋" w:hAnsi="仿宋" w:eastAsia="仿宋"/>
          <w:sz w:val="30"/>
          <w:szCs w:val="30"/>
          <w:highlight w:val="none"/>
          <w:lang w:eastAsia="zh-CN"/>
        </w:rPr>
        <w:t>202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6</w:t>
      </w:r>
      <w:r>
        <w:rPr>
          <w:rFonts w:ascii="仿宋" w:hAnsi="仿宋" w:eastAsia="仿宋"/>
          <w:sz w:val="30"/>
          <w:szCs w:val="30"/>
          <w:highlight w:val="none"/>
          <w:lang w:eastAsia="zh-CN"/>
        </w:rPr>
        <w:t>年4月15日至6月15日截止申报。</w:t>
      </w:r>
    </w:p>
    <w:p w14:paraId="48096086">
      <w:pPr>
        <w:wordWrap w:val="0"/>
        <w:spacing w:line="360" w:lineRule="auto"/>
        <w:jc w:val="both"/>
        <w:rPr>
          <w:rFonts w:ascii="仿宋" w:hAnsi="仿宋" w:eastAsia="仿宋"/>
          <w:b/>
          <w:sz w:val="30"/>
          <w:szCs w:val="30"/>
          <w:lang w:eastAsia="zh-CN"/>
        </w:rPr>
      </w:pPr>
      <w:r>
        <w:rPr>
          <w:rFonts w:hint="eastAsia" w:ascii="仿宋" w:hAnsi="仿宋" w:eastAsia="仿宋"/>
          <w:b/>
          <w:sz w:val="30"/>
          <w:szCs w:val="30"/>
          <w:lang w:eastAsia="zh-CN"/>
        </w:rPr>
        <w:t>三、申报方式</w:t>
      </w:r>
    </w:p>
    <w:p w14:paraId="01BD7BC0">
      <w:pPr>
        <w:wordWrap w:val="0"/>
        <w:spacing w:line="360" w:lineRule="auto"/>
        <w:ind w:firstLine="600" w:firstLineChars="200"/>
        <w:jc w:val="both"/>
        <w:rPr>
          <w:rFonts w:ascii="仿宋" w:hAnsi="仿宋" w:eastAsia="仿宋"/>
          <w:bCs/>
          <w:sz w:val="30"/>
          <w:szCs w:val="30"/>
          <w:lang w:eastAsia="zh-CN"/>
        </w:rPr>
      </w:pPr>
      <w:r>
        <w:rPr>
          <w:rFonts w:ascii="仿宋" w:hAnsi="仿宋" w:eastAsia="仿宋"/>
          <w:sz w:val="30"/>
          <w:szCs w:val="30"/>
          <w:lang w:eastAsia="zh-CN"/>
        </w:rPr>
        <w:t>项目申报主体在规定的申报受理期内，通过国家艺术基金网站 （http://www.cnaf.cn），登录“国家艺术基金资助项目管理系统”，按要求填写</w:t>
      </w:r>
      <w:r>
        <w:rPr>
          <w:rFonts w:hint="eastAsia" w:ascii="仿宋" w:hAnsi="仿宋" w:eastAsia="仿宋"/>
          <w:sz w:val="30"/>
          <w:szCs w:val="30"/>
          <w:lang w:eastAsia="zh-CN"/>
        </w:rPr>
        <w:t>相应申报表（具体详见指南）</w:t>
      </w:r>
      <w:r>
        <w:rPr>
          <w:rFonts w:ascii="仿宋" w:hAnsi="仿宋" w:eastAsia="仿宋"/>
          <w:sz w:val="30"/>
          <w:szCs w:val="30"/>
          <w:lang w:eastAsia="zh-CN"/>
        </w:rPr>
        <w:t xml:space="preserve">，上传申报材料。 </w:t>
      </w:r>
    </w:p>
    <w:p w14:paraId="4C6363C5">
      <w:pPr>
        <w:wordWrap w:val="0"/>
        <w:spacing w:line="360" w:lineRule="auto"/>
        <w:jc w:val="both"/>
        <w:rPr>
          <w:rFonts w:ascii="仿宋" w:hAnsi="仿宋" w:eastAsia="仿宋"/>
          <w:b/>
          <w:sz w:val="30"/>
          <w:szCs w:val="30"/>
          <w:lang w:eastAsia="zh-CN"/>
        </w:rPr>
      </w:pPr>
      <w:r>
        <w:rPr>
          <w:rFonts w:hint="eastAsia" w:ascii="仿宋" w:hAnsi="仿宋" w:eastAsia="仿宋"/>
          <w:b/>
          <w:sz w:val="30"/>
          <w:szCs w:val="30"/>
          <w:lang w:eastAsia="zh-CN"/>
        </w:rPr>
        <w:t>四、资料</w:t>
      </w:r>
    </w:p>
    <w:p w14:paraId="0B82E299">
      <w:pPr>
        <w:wordWrap w:val="0"/>
        <w:spacing w:line="360" w:lineRule="auto"/>
        <w:ind w:firstLine="615"/>
        <w:jc w:val="both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申报项目类别需要学校相关支撑材料的由科研处统一办理，具体如下：</w:t>
      </w:r>
    </w:p>
    <w:p w14:paraId="7BD46F82">
      <w:pPr>
        <w:wordWrap w:val="0"/>
        <w:spacing w:line="360" w:lineRule="auto"/>
        <w:ind w:firstLine="600" w:firstLineChars="200"/>
        <w:jc w:val="both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1.内地（大陆）项目申报主体须提供同级行政主管部门颁发的登记、注册证书和统一社会信用代码证书；</w:t>
      </w:r>
    </w:p>
    <w:p w14:paraId="54DCE640">
      <w:pPr>
        <w:wordWrap w:val="0"/>
        <w:spacing w:line="360" w:lineRule="auto"/>
        <w:ind w:firstLine="600" w:firstLineChars="200"/>
        <w:jc w:val="both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2.</w:t>
      </w:r>
      <w:r>
        <w:rPr>
          <w:rFonts w:ascii="仿宋" w:hAnsi="仿宋" w:eastAsia="仿宋"/>
          <w:sz w:val="30"/>
          <w:szCs w:val="30"/>
          <w:lang w:eastAsia="zh-CN"/>
        </w:rPr>
        <w:t xml:space="preserve"> 上一年度财务报表（资产负债表、利润表或收入支出决算表）和本年度1月份社会保险个人权益记录（单位缴费信息）。</w:t>
      </w:r>
    </w:p>
    <w:p w14:paraId="0E368AF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theme="minorBidi"/>
          <w:sz w:val="30"/>
          <w:szCs w:val="30"/>
          <w:highlight w:val="none"/>
          <w:lang w:val="en-US" w:eastAsia="zh-CN" w:bidi="ar-SA"/>
        </w:rPr>
      </w:pPr>
    </w:p>
    <w:p w14:paraId="2C146F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Cs/>
          <w:sz w:val="30"/>
          <w:szCs w:val="30"/>
          <w:lang w:eastAsia="zh-CN"/>
        </w:rPr>
        <w:t>其他未尽事宜详见附件。</w:t>
      </w:r>
      <w:r>
        <w:rPr>
          <w:rFonts w:hint="eastAsia" w:ascii="仿宋" w:hAnsi="仿宋" w:eastAsia="仿宋"/>
          <w:sz w:val="32"/>
          <w:szCs w:val="32"/>
        </w:rPr>
        <w:t xml:space="preserve">    </w:t>
      </w:r>
    </w:p>
    <w:p w14:paraId="3F7F60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联系人：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黄航穗</w:t>
      </w:r>
      <w:r>
        <w:rPr>
          <w:rFonts w:hint="eastAsia" w:ascii="仿宋" w:hAnsi="仿宋" w:eastAsia="仿宋"/>
          <w:sz w:val="32"/>
          <w:szCs w:val="32"/>
        </w:rPr>
        <w:t xml:space="preserve">      联系电话：0</w:t>
      </w:r>
      <w:r>
        <w:rPr>
          <w:rFonts w:ascii="仿宋" w:hAnsi="仿宋" w:eastAsia="仿宋"/>
          <w:sz w:val="32"/>
          <w:szCs w:val="32"/>
        </w:rPr>
        <w:t>756</w:t>
      </w:r>
      <w:r>
        <w:rPr>
          <w:rFonts w:hint="eastAsia" w:ascii="仿宋" w:hAnsi="仿宋" w:eastAsia="仿宋"/>
          <w:sz w:val="32"/>
          <w:szCs w:val="32"/>
        </w:rPr>
        <w:t>-76</w:t>
      </w:r>
      <w:r>
        <w:rPr>
          <w:rFonts w:ascii="仿宋" w:hAnsi="仿宋" w:eastAsia="仿宋"/>
          <w:sz w:val="32"/>
          <w:szCs w:val="32"/>
        </w:rPr>
        <w:t xml:space="preserve">29875  </w:t>
      </w:r>
    </w:p>
    <w:p w14:paraId="5B49738A">
      <w:pPr>
        <w:spacing w:line="56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    </w:t>
      </w:r>
    </w:p>
    <w:p w14:paraId="516BC14B">
      <w:pPr>
        <w:spacing w:line="240" w:lineRule="auto"/>
        <w:ind w:left="1918" w:leftChars="290" w:hanging="1280" w:hangingChars="400"/>
        <w:rPr>
          <w:rFonts w:hint="eastAsia"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hint="eastAsia" w:ascii="仿宋" w:hAnsi="仿宋" w:eastAsia="仿宋"/>
          <w:sz w:val="32"/>
          <w:szCs w:val="32"/>
          <w:highlight w:val="none"/>
        </w:rPr>
        <w:t>: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  <w:highlight w:val="none"/>
        </w:rPr>
        <w:t>1.国家艺术基金（一般项目）2027年度舞台艺术创作资助项目申报指南</w:t>
      </w:r>
    </w:p>
    <w:p w14:paraId="27E98A88">
      <w:pPr>
        <w:numPr>
          <w:ilvl w:val="0"/>
          <w:numId w:val="2"/>
        </w:numPr>
        <w:spacing w:line="560" w:lineRule="exact"/>
        <w:ind w:left="1915" w:leftChars="725" w:hanging="320" w:hangingChars="100"/>
        <w:rPr>
          <w:rFonts w:hint="eastAsia"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国家艺术基金（一般项目）2027年度美术创作资助项目申报指南</w:t>
      </w:r>
    </w:p>
    <w:p w14:paraId="5AF1923B">
      <w:pPr>
        <w:numPr>
          <w:ilvl w:val="0"/>
          <w:numId w:val="2"/>
        </w:numPr>
        <w:spacing w:line="560" w:lineRule="exact"/>
        <w:ind w:left="1915" w:leftChars="725" w:hanging="320" w:hangingChars="100"/>
        <w:rPr>
          <w:rFonts w:hint="eastAsia"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国家艺术基金（一般项目）2027年度传播交流推广资助项目申报指南</w:t>
      </w:r>
    </w:p>
    <w:p w14:paraId="4C5A70E9">
      <w:pPr>
        <w:numPr>
          <w:ilvl w:val="0"/>
          <w:numId w:val="2"/>
        </w:numPr>
        <w:spacing w:line="560" w:lineRule="exact"/>
        <w:ind w:left="1915" w:leftChars="725" w:hanging="320" w:hangingChars="100"/>
        <w:rPr>
          <w:rFonts w:hint="eastAsia"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国家艺术基金（一般项目）2027年度艺术人才培训资助项目申报指南</w:t>
      </w:r>
    </w:p>
    <w:p w14:paraId="6160E132">
      <w:pPr>
        <w:numPr>
          <w:ilvl w:val="0"/>
          <w:numId w:val="2"/>
        </w:numPr>
        <w:spacing w:line="560" w:lineRule="exact"/>
        <w:ind w:left="1915" w:leftChars="725" w:hanging="320" w:hangingChars="100"/>
        <w:rPr>
          <w:rFonts w:hint="eastAsia"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国家艺术基金（一般项目）2027年度青年艺术创作人才资助项目申报指南</w:t>
      </w:r>
    </w:p>
    <w:p w14:paraId="6AE5C412">
      <w:pPr>
        <w:numPr>
          <w:ilvl w:val="0"/>
          <w:numId w:val="0"/>
        </w:numPr>
        <w:spacing w:line="560" w:lineRule="exact"/>
        <w:ind w:leftChars="625"/>
        <w:rPr>
          <w:rFonts w:hint="eastAsia" w:ascii="仿宋" w:hAnsi="仿宋" w:eastAsia="仿宋"/>
          <w:sz w:val="32"/>
          <w:szCs w:val="32"/>
          <w:highlight w:val="none"/>
        </w:rPr>
      </w:pPr>
    </w:p>
    <w:p w14:paraId="4E29FCE0">
      <w:pPr>
        <w:numPr>
          <w:ilvl w:val="0"/>
          <w:numId w:val="0"/>
        </w:numPr>
        <w:spacing w:line="560" w:lineRule="exact"/>
        <w:ind w:leftChars="625"/>
        <w:rPr>
          <w:rFonts w:hint="eastAsia" w:ascii="仿宋" w:hAnsi="仿宋" w:eastAsia="仿宋"/>
          <w:sz w:val="32"/>
          <w:szCs w:val="32"/>
          <w:highlight w:val="none"/>
        </w:rPr>
      </w:pPr>
    </w:p>
    <w:p w14:paraId="3B0BDAE0">
      <w:pPr>
        <w:spacing w:line="560" w:lineRule="exact"/>
        <w:ind w:right="1450"/>
        <w:jc w:val="right"/>
        <w:rPr>
          <w:rFonts w:hint="eastAsia"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科研处</w:t>
      </w:r>
    </w:p>
    <w:p w14:paraId="5BBC5871">
      <w:pPr>
        <w:spacing w:line="560" w:lineRule="exact"/>
        <w:ind w:right="640"/>
        <w:jc w:val="right"/>
        <w:rPr>
          <w:rFonts w:ascii="仿宋" w:hAnsi="仿宋" w:eastAsia="仿宋"/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202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  <w:highlight w:val="none"/>
        </w:rPr>
        <w:t>年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25</w:t>
      </w:r>
      <w:r>
        <w:rPr>
          <w:rFonts w:hint="eastAsia" w:ascii="仿宋" w:hAnsi="仿宋" w:eastAsia="仿宋"/>
          <w:sz w:val="32"/>
          <w:szCs w:val="32"/>
          <w:highlight w:val="none"/>
        </w:rPr>
        <w:t>日</w:t>
      </w:r>
    </w:p>
    <w:sectPr>
      <w:footerReference r:id="rId3" w:type="default"/>
      <w:pgSz w:w="11930" w:h="16820"/>
      <w:pgMar w:top="1440" w:right="1800" w:bottom="1440" w:left="1800" w:header="720" w:footer="1191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7C620F">
    <w:pPr>
      <w:pBdr>
        <w:bottom w:val="thickThinSmallGap" w:color="FF0000" w:sz="24" w:space="2"/>
      </w:pBdr>
      <w:spacing w:line="220" w:lineRule="atLeast"/>
      <w:ind w:left="-284" w:leftChars="-129" w:right="-381" w:rightChars="-173"/>
      <w:rPr>
        <w:color w:val="FF0000"/>
      </w:rPr>
    </w:pPr>
  </w:p>
  <w:p w14:paraId="5B84778C">
    <w:pPr>
      <w:spacing w:line="440" w:lineRule="exact"/>
      <w:rPr>
        <w:rFonts w:ascii="仿宋_GB2312" w:eastAsia="仿宋_GB2312"/>
        <w:sz w:val="32"/>
        <w:szCs w:val="32"/>
      </w:rPr>
    </w:pPr>
  </w:p>
  <w:p w14:paraId="11FE8BE8"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C448BC"/>
    <w:multiLevelType w:val="multilevel"/>
    <w:tmpl w:val="0DC448BC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4864BCF0"/>
    <w:multiLevelType w:val="singleLevel"/>
    <w:tmpl w:val="4864BCF0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720"/>
  <w:evenAndOddHeaders w:val="1"/>
  <w:drawingGridHorizontalSpacing w:val="110"/>
  <w:displayHorizontalDrawingGridEvery w:val="1"/>
  <w:displayVerticalDrawingGridEvery w:val="1"/>
  <w:noPunctuationKerning w:val="1"/>
  <w:characterSpacingControl w:val="doNotCompress"/>
  <w:compat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kOTBiMGIzNzIxMDlmMjY0NWIxM2Q1MTQ5MDY1NWUifQ=="/>
  </w:docVars>
  <w:rsids>
    <w:rsidRoot w:val="00D27964"/>
    <w:rsid w:val="00000D94"/>
    <w:rsid w:val="00032FC7"/>
    <w:rsid w:val="00033001"/>
    <w:rsid w:val="000507A7"/>
    <w:rsid w:val="00057517"/>
    <w:rsid w:val="000611BE"/>
    <w:rsid w:val="00061CD1"/>
    <w:rsid w:val="00081957"/>
    <w:rsid w:val="0008378F"/>
    <w:rsid w:val="000A1B6A"/>
    <w:rsid w:val="000A7988"/>
    <w:rsid w:val="000B49AC"/>
    <w:rsid w:val="000C51EC"/>
    <w:rsid w:val="000C5BC1"/>
    <w:rsid w:val="000D27C6"/>
    <w:rsid w:val="000E06AD"/>
    <w:rsid w:val="000E49FA"/>
    <w:rsid w:val="000E7DD4"/>
    <w:rsid w:val="00110037"/>
    <w:rsid w:val="00116B47"/>
    <w:rsid w:val="00123B55"/>
    <w:rsid w:val="00124351"/>
    <w:rsid w:val="00142B4D"/>
    <w:rsid w:val="00144C74"/>
    <w:rsid w:val="00147C5D"/>
    <w:rsid w:val="00152852"/>
    <w:rsid w:val="0015420D"/>
    <w:rsid w:val="001704DB"/>
    <w:rsid w:val="00170CEA"/>
    <w:rsid w:val="00173792"/>
    <w:rsid w:val="00180949"/>
    <w:rsid w:val="001A34E4"/>
    <w:rsid w:val="001B3766"/>
    <w:rsid w:val="001C1694"/>
    <w:rsid w:val="001E729A"/>
    <w:rsid w:val="001F3810"/>
    <w:rsid w:val="00212F48"/>
    <w:rsid w:val="00213410"/>
    <w:rsid w:val="00217709"/>
    <w:rsid w:val="002222BC"/>
    <w:rsid w:val="0022664D"/>
    <w:rsid w:val="0024199C"/>
    <w:rsid w:val="00247918"/>
    <w:rsid w:val="002520EE"/>
    <w:rsid w:val="00267516"/>
    <w:rsid w:val="00270A8F"/>
    <w:rsid w:val="00276AB9"/>
    <w:rsid w:val="002851FB"/>
    <w:rsid w:val="002B27A6"/>
    <w:rsid w:val="002C0350"/>
    <w:rsid w:val="002C3ABD"/>
    <w:rsid w:val="002D39D0"/>
    <w:rsid w:val="002D4AB3"/>
    <w:rsid w:val="00306A57"/>
    <w:rsid w:val="00317ED1"/>
    <w:rsid w:val="0032366E"/>
    <w:rsid w:val="00337E26"/>
    <w:rsid w:val="00354EC7"/>
    <w:rsid w:val="00356AD0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671F"/>
    <w:rsid w:val="003C1934"/>
    <w:rsid w:val="003C6A1E"/>
    <w:rsid w:val="003D0C32"/>
    <w:rsid w:val="003D6698"/>
    <w:rsid w:val="003E525E"/>
    <w:rsid w:val="003F0657"/>
    <w:rsid w:val="003F0C35"/>
    <w:rsid w:val="004136E1"/>
    <w:rsid w:val="00415124"/>
    <w:rsid w:val="004162DC"/>
    <w:rsid w:val="00427DCA"/>
    <w:rsid w:val="004508CC"/>
    <w:rsid w:val="00450D0F"/>
    <w:rsid w:val="0045590F"/>
    <w:rsid w:val="00455B0F"/>
    <w:rsid w:val="00470599"/>
    <w:rsid w:val="004A42D3"/>
    <w:rsid w:val="004A45DB"/>
    <w:rsid w:val="004C71F8"/>
    <w:rsid w:val="004D34BC"/>
    <w:rsid w:val="004E1F90"/>
    <w:rsid w:val="004E2132"/>
    <w:rsid w:val="004F516C"/>
    <w:rsid w:val="00507838"/>
    <w:rsid w:val="005133AE"/>
    <w:rsid w:val="00524F3D"/>
    <w:rsid w:val="00545FB8"/>
    <w:rsid w:val="00563122"/>
    <w:rsid w:val="005658E0"/>
    <w:rsid w:val="00570F48"/>
    <w:rsid w:val="00577246"/>
    <w:rsid w:val="00577B98"/>
    <w:rsid w:val="0058235D"/>
    <w:rsid w:val="00582A76"/>
    <w:rsid w:val="0059056F"/>
    <w:rsid w:val="005A0F56"/>
    <w:rsid w:val="005A1B1C"/>
    <w:rsid w:val="005B0E7F"/>
    <w:rsid w:val="005B2912"/>
    <w:rsid w:val="005B6B11"/>
    <w:rsid w:val="005D564A"/>
    <w:rsid w:val="005E6798"/>
    <w:rsid w:val="005F38B6"/>
    <w:rsid w:val="006004EA"/>
    <w:rsid w:val="00613E53"/>
    <w:rsid w:val="006146B1"/>
    <w:rsid w:val="0062222E"/>
    <w:rsid w:val="00633DFB"/>
    <w:rsid w:val="00634AA3"/>
    <w:rsid w:val="0066434E"/>
    <w:rsid w:val="006669A0"/>
    <w:rsid w:val="00671C89"/>
    <w:rsid w:val="00676FE6"/>
    <w:rsid w:val="006800BB"/>
    <w:rsid w:val="006A0293"/>
    <w:rsid w:val="006E30C8"/>
    <w:rsid w:val="006F2814"/>
    <w:rsid w:val="006F3081"/>
    <w:rsid w:val="006F3C6C"/>
    <w:rsid w:val="00713660"/>
    <w:rsid w:val="007353EE"/>
    <w:rsid w:val="00737321"/>
    <w:rsid w:val="00745AC8"/>
    <w:rsid w:val="007474AB"/>
    <w:rsid w:val="007474F3"/>
    <w:rsid w:val="00747CD7"/>
    <w:rsid w:val="007552F8"/>
    <w:rsid w:val="007738A2"/>
    <w:rsid w:val="00782D2D"/>
    <w:rsid w:val="007908A5"/>
    <w:rsid w:val="00792B2D"/>
    <w:rsid w:val="007A2C5F"/>
    <w:rsid w:val="007A3A64"/>
    <w:rsid w:val="007A622D"/>
    <w:rsid w:val="007B11E9"/>
    <w:rsid w:val="007B5438"/>
    <w:rsid w:val="007C665B"/>
    <w:rsid w:val="007D3392"/>
    <w:rsid w:val="007D4330"/>
    <w:rsid w:val="007E4FC4"/>
    <w:rsid w:val="007E5A36"/>
    <w:rsid w:val="007F0EC4"/>
    <w:rsid w:val="007F25A7"/>
    <w:rsid w:val="008100AE"/>
    <w:rsid w:val="008207E4"/>
    <w:rsid w:val="00844DBE"/>
    <w:rsid w:val="0085309A"/>
    <w:rsid w:val="00854AF2"/>
    <w:rsid w:val="008649E4"/>
    <w:rsid w:val="0086585F"/>
    <w:rsid w:val="0087165E"/>
    <w:rsid w:val="00873621"/>
    <w:rsid w:val="00885853"/>
    <w:rsid w:val="00885BAE"/>
    <w:rsid w:val="00891A3E"/>
    <w:rsid w:val="00891C05"/>
    <w:rsid w:val="00891E96"/>
    <w:rsid w:val="00894EF5"/>
    <w:rsid w:val="008E4B44"/>
    <w:rsid w:val="008F127F"/>
    <w:rsid w:val="008F3763"/>
    <w:rsid w:val="009072D2"/>
    <w:rsid w:val="00911D01"/>
    <w:rsid w:val="00917C56"/>
    <w:rsid w:val="00922BFE"/>
    <w:rsid w:val="009442B9"/>
    <w:rsid w:val="00944B9D"/>
    <w:rsid w:val="00944EC2"/>
    <w:rsid w:val="00946EF0"/>
    <w:rsid w:val="009543C0"/>
    <w:rsid w:val="00957F67"/>
    <w:rsid w:val="00970BB1"/>
    <w:rsid w:val="00976AA9"/>
    <w:rsid w:val="009805F9"/>
    <w:rsid w:val="00991AAD"/>
    <w:rsid w:val="009A4BEE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29A5"/>
    <w:rsid w:val="00A532ED"/>
    <w:rsid w:val="00A627AC"/>
    <w:rsid w:val="00A62D82"/>
    <w:rsid w:val="00A728AD"/>
    <w:rsid w:val="00A7497E"/>
    <w:rsid w:val="00A7607B"/>
    <w:rsid w:val="00AA7A2C"/>
    <w:rsid w:val="00AC0EE3"/>
    <w:rsid w:val="00AD2132"/>
    <w:rsid w:val="00AD3DEB"/>
    <w:rsid w:val="00AE63A9"/>
    <w:rsid w:val="00AF421F"/>
    <w:rsid w:val="00B07815"/>
    <w:rsid w:val="00B10D20"/>
    <w:rsid w:val="00B14331"/>
    <w:rsid w:val="00B209C6"/>
    <w:rsid w:val="00B33E4F"/>
    <w:rsid w:val="00B455C2"/>
    <w:rsid w:val="00B52EF4"/>
    <w:rsid w:val="00B5790D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0BD3"/>
    <w:rsid w:val="00C4281E"/>
    <w:rsid w:val="00C538DF"/>
    <w:rsid w:val="00C574B5"/>
    <w:rsid w:val="00C61E51"/>
    <w:rsid w:val="00C66089"/>
    <w:rsid w:val="00C662B6"/>
    <w:rsid w:val="00C66A9A"/>
    <w:rsid w:val="00C66DF9"/>
    <w:rsid w:val="00C70F7E"/>
    <w:rsid w:val="00C7172A"/>
    <w:rsid w:val="00C76AF8"/>
    <w:rsid w:val="00C76B68"/>
    <w:rsid w:val="00C76FCC"/>
    <w:rsid w:val="00C77CEE"/>
    <w:rsid w:val="00C93B4F"/>
    <w:rsid w:val="00CB2C29"/>
    <w:rsid w:val="00CE4F9E"/>
    <w:rsid w:val="00CF2CE3"/>
    <w:rsid w:val="00D004E2"/>
    <w:rsid w:val="00D2117F"/>
    <w:rsid w:val="00D248C8"/>
    <w:rsid w:val="00D27964"/>
    <w:rsid w:val="00D335F2"/>
    <w:rsid w:val="00D35B4B"/>
    <w:rsid w:val="00D36A7E"/>
    <w:rsid w:val="00D43FEB"/>
    <w:rsid w:val="00D52DA1"/>
    <w:rsid w:val="00D53624"/>
    <w:rsid w:val="00D54794"/>
    <w:rsid w:val="00D63946"/>
    <w:rsid w:val="00D6561F"/>
    <w:rsid w:val="00D76296"/>
    <w:rsid w:val="00D80F94"/>
    <w:rsid w:val="00D92968"/>
    <w:rsid w:val="00D968E4"/>
    <w:rsid w:val="00DB0F69"/>
    <w:rsid w:val="00DB4969"/>
    <w:rsid w:val="00DC1213"/>
    <w:rsid w:val="00DD4417"/>
    <w:rsid w:val="00DD53F9"/>
    <w:rsid w:val="00DD6842"/>
    <w:rsid w:val="00DD7958"/>
    <w:rsid w:val="00DE7D5B"/>
    <w:rsid w:val="00E15F29"/>
    <w:rsid w:val="00E31BD4"/>
    <w:rsid w:val="00E32DDD"/>
    <w:rsid w:val="00E36B54"/>
    <w:rsid w:val="00E4422C"/>
    <w:rsid w:val="00E57424"/>
    <w:rsid w:val="00E65DC5"/>
    <w:rsid w:val="00E748BF"/>
    <w:rsid w:val="00EA0D6D"/>
    <w:rsid w:val="00EA5DD6"/>
    <w:rsid w:val="00EB224E"/>
    <w:rsid w:val="00EB5545"/>
    <w:rsid w:val="00EC16E1"/>
    <w:rsid w:val="00EC29F3"/>
    <w:rsid w:val="00ED0F5D"/>
    <w:rsid w:val="00ED3EA8"/>
    <w:rsid w:val="00ED761C"/>
    <w:rsid w:val="00EE16BB"/>
    <w:rsid w:val="00EE4EAC"/>
    <w:rsid w:val="00EF4DA1"/>
    <w:rsid w:val="00F16AF6"/>
    <w:rsid w:val="00F43FF5"/>
    <w:rsid w:val="00F45730"/>
    <w:rsid w:val="00F52778"/>
    <w:rsid w:val="00F55CBC"/>
    <w:rsid w:val="00F63BD0"/>
    <w:rsid w:val="00F63C9A"/>
    <w:rsid w:val="00F86042"/>
    <w:rsid w:val="00FA1A8E"/>
    <w:rsid w:val="00FB0ECA"/>
    <w:rsid w:val="00FC74DE"/>
    <w:rsid w:val="00FD0FCD"/>
    <w:rsid w:val="00FD4957"/>
    <w:rsid w:val="00FF6DF0"/>
    <w:rsid w:val="010A6B71"/>
    <w:rsid w:val="018A0AB8"/>
    <w:rsid w:val="023A72B6"/>
    <w:rsid w:val="02453E3A"/>
    <w:rsid w:val="02B46C24"/>
    <w:rsid w:val="02D55D83"/>
    <w:rsid w:val="0337305B"/>
    <w:rsid w:val="037C086D"/>
    <w:rsid w:val="03F55422"/>
    <w:rsid w:val="04336539"/>
    <w:rsid w:val="044360DC"/>
    <w:rsid w:val="04AC2FD1"/>
    <w:rsid w:val="04C84BE0"/>
    <w:rsid w:val="05943A92"/>
    <w:rsid w:val="05F62E73"/>
    <w:rsid w:val="05FD688A"/>
    <w:rsid w:val="067B40BC"/>
    <w:rsid w:val="06987A1C"/>
    <w:rsid w:val="06A411DD"/>
    <w:rsid w:val="06F20703"/>
    <w:rsid w:val="070C16FA"/>
    <w:rsid w:val="073E2C33"/>
    <w:rsid w:val="07FB2349"/>
    <w:rsid w:val="08761568"/>
    <w:rsid w:val="08A7406D"/>
    <w:rsid w:val="08AA6BF8"/>
    <w:rsid w:val="0B9A5A77"/>
    <w:rsid w:val="0C0C2D55"/>
    <w:rsid w:val="0C3154F5"/>
    <w:rsid w:val="0D422A6F"/>
    <w:rsid w:val="0D9C3FF3"/>
    <w:rsid w:val="0DAC2802"/>
    <w:rsid w:val="0E1556D9"/>
    <w:rsid w:val="0E903DF5"/>
    <w:rsid w:val="0F487D3C"/>
    <w:rsid w:val="0FD21DC2"/>
    <w:rsid w:val="0FDB338B"/>
    <w:rsid w:val="0FF95F5F"/>
    <w:rsid w:val="104D6D9A"/>
    <w:rsid w:val="10976042"/>
    <w:rsid w:val="10AD5EBB"/>
    <w:rsid w:val="10DA18EF"/>
    <w:rsid w:val="10F75934"/>
    <w:rsid w:val="11C07BAE"/>
    <w:rsid w:val="120B5DF0"/>
    <w:rsid w:val="124F355E"/>
    <w:rsid w:val="12CE51BF"/>
    <w:rsid w:val="137666D7"/>
    <w:rsid w:val="139A307F"/>
    <w:rsid w:val="13B43DAE"/>
    <w:rsid w:val="14861F22"/>
    <w:rsid w:val="152619A1"/>
    <w:rsid w:val="15D64B97"/>
    <w:rsid w:val="161A6A02"/>
    <w:rsid w:val="16402143"/>
    <w:rsid w:val="169B4F09"/>
    <w:rsid w:val="16DE5A08"/>
    <w:rsid w:val="172D34D2"/>
    <w:rsid w:val="1809179F"/>
    <w:rsid w:val="18D045C2"/>
    <w:rsid w:val="192F0C1B"/>
    <w:rsid w:val="197F7338"/>
    <w:rsid w:val="19D40EFE"/>
    <w:rsid w:val="1A63777A"/>
    <w:rsid w:val="1A9455D7"/>
    <w:rsid w:val="1A9B3486"/>
    <w:rsid w:val="1BE8049C"/>
    <w:rsid w:val="1C4757CF"/>
    <w:rsid w:val="1CC95984"/>
    <w:rsid w:val="1D476D28"/>
    <w:rsid w:val="1DD701E4"/>
    <w:rsid w:val="1E721035"/>
    <w:rsid w:val="1F6467DA"/>
    <w:rsid w:val="200302C0"/>
    <w:rsid w:val="205F062C"/>
    <w:rsid w:val="20BA09EF"/>
    <w:rsid w:val="20DD78A4"/>
    <w:rsid w:val="20E050D7"/>
    <w:rsid w:val="21142E77"/>
    <w:rsid w:val="21DE436E"/>
    <w:rsid w:val="22351EC4"/>
    <w:rsid w:val="239B06F1"/>
    <w:rsid w:val="24315539"/>
    <w:rsid w:val="24707CB6"/>
    <w:rsid w:val="24CF1D09"/>
    <w:rsid w:val="25731EF6"/>
    <w:rsid w:val="25973A11"/>
    <w:rsid w:val="26185031"/>
    <w:rsid w:val="26C91C30"/>
    <w:rsid w:val="26F70C20"/>
    <w:rsid w:val="270F62FE"/>
    <w:rsid w:val="275A3A51"/>
    <w:rsid w:val="27803091"/>
    <w:rsid w:val="27BE5AEA"/>
    <w:rsid w:val="27C771DB"/>
    <w:rsid w:val="27CA6049"/>
    <w:rsid w:val="27CC5D7D"/>
    <w:rsid w:val="289C6FF5"/>
    <w:rsid w:val="28DA7055"/>
    <w:rsid w:val="28F14494"/>
    <w:rsid w:val="29A4105C"/>
    <w:rsid w:val="29C97F80"/>
    <w:rsid w:val="2A607039"/>
    <w:rsid w:val="2A654D3E"/>
    <w:rsid w:val="2A847E05"/>
    <w:rsid w:val="2A976B12"/>
    <w:rsid w:val="2B690BB6"/>
    <w:rsid w:val="2BAA3D50"/>
    <w:rsid w:val="2BBA52E9"/>
    <w:rsid w:val="2CF07B2C"/>
    <w:rsid w:val="2D3A123B"/>
    <w:rsid w:val="2D773BDD"/>
    <w:rsid w:val="2D94060A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3FB1FED"/>
    <w:rsid w:val="347704AF"/>
    <w:rsid w:val="34C72231"/>
    <w:rsid w:val="379A2D75"/>
    <w:rsid w:val="388303A3"/>
    <w:rsid w:val="38B77DA3"/>
    <w:rsid w:val="38CE02BA"/>
    <w:rsid w:val="38F86B1E"/>
    <w:rsid w:val="395E4745"/>
    <w:rsid w:val="39772C3F"/>
    <w:rsid w:val="39AE46DE"/>
    <w:rsid w:val="39C2350C"/>
    <w:rsid w:val="39FA611E"/>
    <w:rsid w:val="3B130A51"/>
    <w:rsid w:val="3B597383"/>
    <w:rsid w:val="3C232ADA"/>
    <w:rsid w:val="3CC87A60"/>
    <w:rsid w:val="3DBA4B5C"/>
    <w:rsid w:val="3E5404A6"/>
    <w:rsid w:val="3EC50F93"/>
    <w:rsid w:val="3F0E3B73"/>
    <w:rsid w:val="3F414AFD"/>
    <w:rsid w:val="400412DC"/>
    <w:rsid w:val="40225712"/>
    <w:rsid w:val="40254C29"/>
    <w:rsid w:val="40396DBD"/>
    <w:rsid w:val="408C7991"/>
    <w:rsid w:val="40DF033E"/>
    <w:rsid w:val="415E1187"/>
    <w:rsid w:val="419C038F"/>
    <w:rsid w:val="41E662F8"/>
    <w:rsid w:val="424B41AB"/>
    <w:rsid w:val="42F25A01"/>
    <w:rsid w:val="43395B6C"/>
    <w:rsid w:val="43620D37"/>
    <w:rsid w:val="43F0366A"/>
    <w:rsid w:val="44D01879"/>
    <w:rsid w:val="4654131B"/>
    <w:rsid w:val="466A1470"/>
    <w:rsid w:val="46D93940"/>
    <w:rsid w:val="47B44A5C"/>
    <w:rsid w:val="48D5508E"/>
    <w:rsid w:val="49707384"/>
    <w:rsid w:val="4983003A"/>
    <w:rsid w:val="4A327118"/>
    <w:rsid w:val="4A340CAB"/>
    <w:rsid w:val="4AFA6845"/>
    <w:rsid w:val="4B286A76"/>
    <w:rsid w:val="4B5877C4"/>
    <w:rsid w:val="4B9544CD"/>
    <w:rsid w:val="4BA3499B"/>
    <w:rsid w:val="4BD44565"/>
    <w:rsid w:val="4C5F441E"/>
    <w:rsid w:val="4CC92917"/>
    <w:rsid w:val="4D5B6F6C"/>
    <w:rsid w:val="4D714816"/>
    <w:rsid w:val="4D9873CC"/>
    <w:rsid w:val="4E3A158A"/>
    <w:rsid w:val="4EDA32B7"/>
    <w:rsid w:val="4EE00D35"/>
    <w:rsid w:val="4F095028"/>
    <w:rsid w:val="4F4F74F5"/>
    <w:rsid w:val="4F8F5284"/>
    <w:rsid w:val="4F933F2B"/>
    <w:rsid w:val="4F9A2751"/>
    <w:rsid w:val="4FE84FCD"/>
    <w:rsid w:val="50F82005"/>
    <w:rsid w:val="51692372"/>
    <w:rsid w:val="51D86526"/>
    <w:rsid w:val="527228AA"/>
    <w:rsid w:val="52812993"/>
    <w:rsid w:val="5300132E"/>
    <w:rsid w:val="535836E7"/>
    <w:rsid w:val="53642284"/>
    <w:rsid w:val="54DB755C"/>
    <w:rsid w:val="550C1B16"/>
    <w:rsid w:val="557B5F14"/>
    <w:rsid w:val="55807CEC"/>
    <w:rsid w:val="55CF4430"/>
    <w:rsid w:val="561436C4"/>
    <w:rsid w:val="565E2FB8"/>
    <w:rsid w:val="56CC5043"/>
    <w:rsid w:val="57327D4B"/>
    <w:rsid w:val="578B7279"/>
    <w:rsid w:val="57C60CDA"/>
    <w:rsid w:val="58612B6B"/>
    <w:rsid w:val="589347A0"/>
    <w:rsid w:val="58A31D94"/>
    <w:rsid w:val="58D93D60"/>
    <w:rsid w:val="58F96A12"/>
    <w:rsid w:val="5AB81CD6"/>
    <w:rsid w:val="5B0E45DD"/>
    <w:rsid w:val="5BAC6B6D"/>
    <w:rsid w:val="5C403784"/>
    <w:rsid w:val="5C8F13A9"/>
    <w:rsid w:val="5CC92D50"/>
    <w:rsid w:val="5D230B3A"/>
    <w:rsid w:val="5D661540"/>
    <w:rsid w:val="5D701798"/>
    <w:rsid w:val="5D997ED3"/>
    <w:rsid w:val="5E9C7E59"/>
    <w:rsid w:val="5EFA2BC8"/>
    <w:rsid w:val="60D65B8E"/>
    <w:rsid w:val="60F50A7F"/>
    <w:rsid w:val="61444D47"/>
    <w:rsid w:val="61812858"/>
    <w:rsid w:val="61C801E1"/>
    <w:rsid w:val="61CF6F34"/>
    <w:rsid w:val="621A63B9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9A384C"/>
    <w:rsid w:val="64C973BA"/>
    <w:rsid w:val="64DE7068"/>
    <w:rsid w:val="6507255A"/>
    <w:rsid w:val="65342B66"/>
    <w:rsid w:val="6566788A"/>
    <w:rsid w:val="65D33436"/>
    <w:rsid w:val="65F836EF"/>
    <w:rsid w:val="66692E0D"/>
    <w:rsid w:val="66EA50AD"/>
    <w:rsid w:val="671D36A1"/>
    <w:rsid w:val="674B43C0"/>
    <w:rsid w:val="675E59B4"/>
    <w:rsid w:val="67EA04FA"/>
    <w:rsid w:val="682E195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4C7A76"/>
    <w:rsid w:val="6B681478"/>
    <w:rsid w:val="6BF332C9"/>
    <w:rsid w:val="6C0B04B5"/>
    <w:rsid w:val="6C174964"/>
    <w:rsid w:val="6C2966CB"/>
    <w:rsid w:val="6CD343AF"/>
    <w:rsid w:val="6D6C0E2A"/>
    <w:rsid w:val="6DF901E4"/>
    <w:rsid w:val="6E6B3B8F"/>
    <w:rsid w:val="6E800753"/>
    <w:rsid w:val="6F6134C3"/>
    <w:rsid w:val="6F89402D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420C2D"/>
    <w:rsid w:val="73520B4E"/>
    <w:rsid w:val="73C54194"/>
    <w:rsid w:val="73E56B06"/>
    <w:rsid w:val="748969AA"/>
    <w:rsid w:val="75DA6B4D"/>
    <w:rsid w:val="764D084D"/>
    <w:rsid w:val="76B32BBF"/>
    <w:rsid w:val="76DB7C64"/>
    <w:rsid w:val="76FB599D"/>
    <w:rsid w:val="77E40661"/>
    <w:rsid w:val="782675D5"/>
    <w:rsid w:val="78473F9A"/>
    <w:rsid w:val="78BA08F4"/>
    <w:rsid w:val="78BC4EB5"/>
    <w:rsid w:val="79113E35"/>
    <w:rsid w:val="793E6DBE"/>
    <w:rsid w:val="796913AF"/>
    <w:rsid w:val="796F4B1A"/>
    <w:rsid w:val="79D91228"/>
    <w:rsid w:val="7A0A0216"/>
    <w:rsid w:val="7A1C60A8"/>
    <w:rsid w:val="7AED28D6"/>
    <w:rsid w:val="7B872DAB"/>
    <w:rsid w:val="7B984058"/>
    <w:rsid w:val="7CBB0336"/>
    <w:rsid w:val="7CC36955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572"/>
      <w:outlineLvl w:val="0"/>
    </w:pPr>
    <w:rPr>
      <w:rFonts w:ascii="宋体" w:hAnsi="宋体" w:eastAsia="宋体"/>
      <w:sz w:val="32"/>
      <w:szCs w:val="32"/>
    </w:rPr>
  </w:style>
  <w:style w:type="paragraph" w:styleId="3">
    <w:name w:val="heading 2"/>
    <w:basedOn w:val="1"/>
    <w:next w:val="1"/>
    <w:qFormat/>
    <w:uiPriority w:val="1"/>
    <w:pPr>
      <w:ind w:left="127"/>
      <w:outlineLvl w:val="1"/>
    </w:pPr>
    <w:rPr>
      <w:rFonts w:ascii="宋体" w:hAnsi="宋体" w:eastAsia="宋体"/>
      <w:sz w:val="31"/>
      <w:szCs w:val="31"/>
    </w:rPr>
  </w:style>
  <w:style w:type="paragraph" w:styleId="4">
    <w:name w:val="heading 3"/>
    <w:basedOn w:val="1"/>
    <w:next w:val="1"/>
    <w:link w:val="34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spacing w:before="7"/>
      <w:ind w:left="129"/>
    </w:pPr>
    <w:rPr>
      <w:rFonts w:ascii="宋体" w:hAnsi="宋体" w:eastAsia="宋体"/>
      <w:sz w:val="30"/>
      <w:szCs w:val="30"/>
    </w:rPr>
  </w:style>
  <w:style w:type="paragraph" w:styleId="6">
    <w:name w:val="Date"/>
    <w:basedOn w:val="1"/>
    <w:next w:val="1"/>
    <w:link w:val="31"/>
    <w:qFormat/>
    <w:uiPriority w:val="0"/>
    <w:pPr>
      <w:ind w:left="100" w:leftChars="2500"/>
    </w:pPr>
  </w:style>
  <w:style w:type="paragraph" w:styleId="7">
    <w:name w:val="Balloon Text"/>
    <w:basedOn w:val="1"/>
    <w:link w:val="30"/>
    <w:qFormat/>
    <w:uiPriority w:val="0"/>
    <w:rPr>
      <w:sz w:val="18"/>
      <w:szCs w:val="18"/>
    </w:rPr>
  </w:style>
  <w:style w:type="paragraph" w:styleId="8">
    <w:name w:val="footer"/>
    <w:basedOn w:val="1"/>
    <w:link w:val="24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9">
    <w:name w:val="header"/>
    <w:basedOn w:val="1"/>
    <w:link w:val="2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  <w:lang w:eastAsia="zh-CN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22"/>
    <w:rPr>
      <w:b/>
      <w:bCs/>
    </w:rPr>
  </w:style>
  <w:style w:type="character" w:styleId="15">
    <w:name w:val="page number"/>
    <w:basedOn w:val="13"/>
    <w:qFormat/>
    <w:uiPriority w:val="0"/>
  </w:style>
  <w:style w:type="character" w:styleId="16">
    <w:name w:val="FollowedHyperlink"/>
    <w:basedOn w:val="13"/>
    <w:qFormat/>
    <w:uiPriority w:val="0"/>
    <w:rPr>
      <w:color w:val="333333"/>
      <w:u w:val="none"/>
    </w:rPr>
  </w:style>
  <w:style w:type="character" w:styleId="17">
    <w:name w:val="HTML Acronym"/>
    <w:basedOn w:val="13"/>
    <w:qFormat/>
    <w:uiPriority w:val="0"/>
  </w:style>
  <w:style w:type="character" w:styleId="18">
    <w:name w:val="Hyperlink"/>
    <w:basedOn w:val="13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19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0">
    <w:name w:val="List Paragraph"/>
    <w:basedOn w:val="1"/>
    <w:qFormat/>
    <w:uiPriority w:val="1"/>
  </w:style>
  <w:style w:type="paragraph" w:customStyle="1" w:styleId="21">
    <w:name w:val="Table Paragraph"/>
    <w:basedOn w:val="1"/>
    <w:qFormat/>
    <w:uiPriority w:val="1"/>
  </w:style>
  <w:style w:type="paragraph" w:customStyle="1" w:styleId="22">
    <w:name w:val="dahei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23">
    <w:name w:val="页眉 字符"/>
    <w:basedOn w:val="13"/>
    <w:link w:val="9"/>
    <w:qFormat/>
    <w:uiPriority w:val="0"/>
    <w:rPr>
      <w:rFonts w:eastAsiaTheme="minorHAnsi"/>
      <w:sz w:val="18"/>
      <w:szCs w:val="18"/>
      <w:lang w:eastAsia="en-US"/>
    </w:rPr>
  </w:style>
  <w:style w:type="character" w:customStyle="1" w:styleId="24">
    <w:name w:val="页脚 字符"/>
    <w:basedOn w:val="13"/>
    <w:link w:val="8"/>
    <w:qFormat/>
    <w:uiPriority w:val="0"/>
    <w:rPr>
      <w:rFonts w:eastAsiaTheme="minorHAnsi"/>
      <w:sz w:val="18"/>
      <w:szCs w:val="18"/>
      <w:lang w:eastAsia="en-US"/>
    </w:rPr>
  </w:style>
  <w:style w:type="paragraph" w:customStyle="1" w:styleId="25">
    <w:name w:val="p0"/>
    <w:basedOn w:val="1"/>
    <w:qFormat/>
    <w:uiPriority w:val="0"/>
    <w:pPr>
      <w:widowControl/>
      <w:jc w:val="both"/>
    </w:pPr>
    <w:rPr>
      <w:rFonts w:ascii="Times New Roman" w:hAnsi="Times New Roman" w:eastAsia="宋体" w:cs="Times New Roman"/>
      <w:sz w:val="21"/>
      <w:szCs w:val="21"/>
      <w:lang w:eastAsia="zh-CN"/>
    </w:rPr>
  </w:style>
  <w:style w:type="character" w:customStyle="1" w:styleId="26">
    <w:name w:val="lang1"/>
    <w:basedOn w:val="13"/>
    <w:qFormat/>
    <w:uiPriority w:val="0"/>
  </w:style>
  <w:style w:type="character" w:customStyle="1" w:styleId="27">
    <w:name w:val="layui-this"/>
    <w:basedOn w:val="13"/>
    <w:qFormat/>
    <w:uiPriority w:val="0"/>
    <w:rPr>
      <w:bdr w:val="single" w:color="EEEEEE" w:sz="6" w:space="0"/>
      <w:shd w:val="clear" w:color="auto" w:fill="FFFFFF"/>
    </w:rPr>
  </w:style>
  <w:style w:type="character" w:customStyle="1" w:styleId="28">
    <w:name w:val="lang0"/>
    <w:basedOn w:val="13"/>
    <w:qFormat/>
    <w:uiPriority w:val="0"/>
  </w:style>
  <w:style w:type="character" w:customStyle="1" w:styleId="29">
    <w:name w:val="first-child"/>
    <w:basedOn w:val="13"/>
    <w:qFormat/>
    <w:uiPriority w:val="0"/>
  </w:style>
  <w:style w:type="character" w:customStyle="1" w:styleId="30">
    <w:name w:val="批注框文本 字符"/>
    <w:basedOn w:val="13"/>
    <w:link w:val="7"/>
    <w:qFormat/>
    <w:uiPriority w:val="0"/>
    <w:rPr>
      <w:rFonts w:asciiTheme="minorHAnsi" w:hAnsiTheme="minorHAnsi" w:eastAsiaTheme="minorHAnsi" w:cstheme="minorBidi"/>
      <w:sz w:val="18"/>
      <w:szCs w:val="18"/>
      <w:lang w:eastAsia="en-US"/>
    </w:rPr>
  </w:style>
  <w:style w:type="character" w:customStyle="1" w:styleId="31">
    <w:name w:val="日期 字符"/>
    <w:basedOn w:val="13"/>
    <w:link w:val="6"/>
    <w:qFormat/>
    <w:uiPriority w:val="0"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customStyle="1" w:styleId="32">
    <w:name w:val="未处理的提及1"/>
    <w:basedOn w:val="13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3">
    <w:name w:val="未处理的提及2"/>
    <w:basedOn w:val="13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4">
    <w:name w:val="标题 3 字符"/>
    <w:basedOn w:val="13"/>
    <w:link w:val="4"/>
    <w:semiHidden/>
    <w:qFormat/>
    <w:uiPriority w:val="0"/>
    <w:rPr>
      <w:rFonts w:eastAsiaTheme="minorHAnsi"/>
      <w:b/>
      <w:bCs/>
      <w:sz w:val="32"/>
      <w:szCs w:val="32"/>
      <w:lang w:eastAsia="en-US"/>
    </w:rPr>
  </w:style>
  <w:style w:type="character" w:customStyle="1" w:styleId="35">
    <w:name w:val="Unresolved Mention"/>
    <w:basedOn w:val="13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3A7B51-F28F-49AF-ACED-32AAF49D44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4</Pages>
  <Words>1119</Words>
  <Characters>1244</Characters>
  <Lines>11</Lines>
  <Paragraphs>3</Paragraphs>
  <TotalTime>10</TotalTime>
  <ScaleCrop>false</ScaleCrop>
  <LinksUpToDate>false</LinksUpToDate>
  <CharactersWithSpaces>1265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2018-03-08T08:41:00Z</dcterms:created>
  <dc:creator>kobe</dc:creator>
  <cp:lastModifiedBy>hsso</cp:lastModifiedBy>
  <cp:lastPrinted>2020-11-13T03:29:00Z</cp:lastPrinted>
  <dcterms:modified xsi:type="dcterms:W3CDTF">2026-03-26T01:43:40Z</dcterms:modified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2052-12.1.0.24034</vt:lpwstr>
  </property>
  <property fmtid="{D5CDD505-2E9C-101B-9397-08002B2CF9AE}" pid="6" name="ICV">
    <vt:lpwstr>769350BEA07545B89106AE944296A30C_12</vt:lpwstr>
  </property>
  <property fmtid="{D5CDD505-2E9C-101B-9397-08002B2CF9AE}" pid="7" name="KSOTemplateDocerSaveRecord">
    <vt:lpwstr>eyJoZGlkIjoiNjVkOTBiMGIzNzIxMDlmMjY0NWIxM2Q1MTQ5MDY1NWUiLCJ1c2VySWQiOiI1MTQxMDk0OTMifQ==</vt:lpwstr>
  </property>
</Properties>
</file>