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shd w:val="clear" w:fill="FFFFFF"/>
          <w:lang w:val="en-US" w:eastAsia="zh-CN" w:bidi="ar"/>
        </w:rPr>
        <w:t>国家艺术基金（一般项目）2025年度传播交流推广资助项目申报指南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bookmarkStart w:id="0" w:name="_GoBack"/>
      <w:bookmarkEnd w:id="0"/>
      <w:r>
        <w:rPr>
          <w:rFonts w:hint="eastAsia" w:ascii="微软雅黑" w:hAnsi="微软雅黑" w:eastAsia="微软雅黑" w:cs="微软雅黑"/>
          <w:i w:val="0"/>
          <w:iCs w:val="0"/>
          <w:caps w:val="0"/>
          <w:color w:val="333333"/>
          <w:spacing w:val="0"/>
          <w:sz w:val="27"/>
          <w:szCs w:val="27"/>
          <w:shd w:val="clear" w:fill="FFFFFF"/>
        </w:rPr>
        <w:t>国家艺术基金面向社会受理传播交流推广资助项目的申报，组织专家评审，确定资助项目和资助额度，并实施监管。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根据《国家艺术基金章程》《中央专项彩票公益金支持国家艺术基金项目资金管理办法》，结合《国家艺术基金项目资助管理办法》等文件，制定本指南。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一、资助要求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本项目资助坚持以习近平新时代中国特色社会主义思想为指导，全面贯彻落实党的二十大精神，深入学习贯彻习近平文化思想，坚持为人民服务、为社会主义服务，坚持百花齐放、百家争鸣，坚持创造性转化、创新性发展，围绕举旗帜、聚民心、育新人、兴文化、展形象建设社会主义文化强国，以社会主义核心价值观为引领，发展社会主义先进文化，弘扬革命文化，传承中华优秀传统文化，促进满足人民文化需求和增强人民精神力量相统一，努力实现社会效益和经济效益相统一的优秀艺术作品演出、展览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重点资助改革开放以来特别是党的十八大以来创作生产的优秀艺术作品演出、展览活动；配合国家重大战略实施和重要国际交往活动，围绕国家重大纪念活动和重要时间节点举办的优秀艺术作品演出、展览活动；深入市、县基层，深入革命老区、民族地区、边疆地区开展的优秀艺术作品演出、展览活动；省级及以上国有文艺院团与基层文艺院团联合开展的优秀作品演出活动；获得国家艺术基金舞台艺术创作项目资助，在结项验收后继续进行重大加工修改提高，艺术质量有明显提升，取得良好社会效益作品的演出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二、资助范围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本项目资助优秀舞台艺术、美术、书法、摄影和工艺美术作品等在国内外的演出、展览。不资助艺术工作者个人作品的演出展览、纪念活动、节庆赛事等；不资助古代艺术品（文物）展览、非物质文化遗产原貌展示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三、申请额度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（一）申请资助资金的额度不超过300万元。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（二）在国内实施的项目，可申请不高于项目总成本预算额度50％的匹配资助；在国外实施的项目，可申请不高于项目总成本预算额度30％的匹配资助。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四、资助方式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演出项目资助资金主要用于演出补助、运输费、差旅费、学术研讨费和宣传费等；展览项目资助资金主要用于展出补助、策展费、布（撤）展费、运输费、差旅费、展品制作（装裱、洗印）费、学术研讨费和宣传费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（二）深入实施国家文化数字化战略，支持线下演出、展览与线上展播活动相融合，可安排不超过演出、展览总场次20%的网络展播场次。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（三）对具备实施条件的资助项目，艺术基金将先期拨付资助资金总额的70%作为项目实施经费；项目完成并验收合格后，拨付剩余30%的资助资金。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（四）项目经费支付按照国库集中支付有关制度规定执行。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五、申报条件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（一）本项目的项目申报主体为机构或单位（不含性质为机关法人的单位），其应同时具备以下条件：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1.2021年4月15日前在中华人民共和国内地（大陆）同级行政机关登记、注册的机构或单位，在香港特别行政区、澳门特别行政区依法进行商业登记、公司注册或社团登记注册的机构或单位；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2.已经完成了申报项目的前期工作，能够提供详实、可行的工作方案，与演出展览承接方签署的协议和已落实资金证明。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（二）申报舞台艺术作品演出项目，应于项目申报前完成作品创作演出。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（三）申报美术、书法、摄影和工艺美术作品展览项目，应于项目申报前完成作品创作和征集工作。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（四）在国外开展的项目须有国外合作方提供的邀请函。国外合作方应为有实力、有经验、有渠道、有平台、有影响力、有资质的专业机构，能够安排主流场所，吸引主流观众。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五）已获得国家艺术基金立项资助的项目，未能在《申报指南》规定实施周期内提交结项验收或终止申请的，其项目主体不能再获得同一项目类型的资助；已获得国家艺术基金舞台艺术创作项目资助的剧目和作品，在尚未提交结项验收前，不能申报本年度传播交流推广资助项目；已获得国家艺术基金2023年度或者2024年度传播交流推广项目资助的演出和展览，不能申报本年度传播交流推广资助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六、申报时间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本项目从2024年4月15日起开始申报，至6月15日截止申报。国家艺术基金管理中心（以下简称“管理中心”）在申报期内受理项目申报，并提供相关咨询服务，逾期不予受理。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七、申报程序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项目申报主体在规定的申报受理期内，通过国家艺术基金网站（http://www.cnaf.cn），登录“国家艺术基金资助项目管理系统”，按要求填写《国家艺术基金（一般项目）2025年度传播交流推广资助项目申报表》，上传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（二）管理中心自申请截止之日起30日内，完成对申报项目的审核。符合相关规定的予以受理；不符合相关规定的，不予受理并通知项目申报主体。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（三）对项目申报主体提交的申报材料，管理中心按规定管理，并根据工作需要使用。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八、申报材料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（一）《国家艺术基金（一般项目）2025年度传播交流推广资助项目申报表》。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（三）申报舞台艺术作品演出项目的，须提供项目申报主体的营业性演出许可证。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（四）已落实资金证明，上一年度财务报表（资产负债表、利润表或收入支出决算表）和本年度1月份社会保险个人权益记录（单位缴费信息）。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（五）申报项目已经获得或正在申请其他财政性资金、基金支持以及第三方资助的，须提供相应的批准文件或申报材料。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（六）开展传播交流推广活动的工作方案，与承接演出展览的剧场、展馆、线上展播数字化平台签署的协议。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（八）在国外开展的项目申报前须征得同级文化和旅游行政部门的同意，并提供相关证明材料。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（九）演出项目须提交完整的参演作品视频，展览项目须提交全部参展作品的图片。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（十）做过重大加工修改提高的国家艺术基金资助的舞台剧和作品，须提交修改工作方案、总结和详实的证明材料。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（十一）申报材料应于2024年6月15日前通过网络提交，管理中心不接受纸质申报材料。作为附件上传的辅助材料，图片应采用扫描的方式形成，视频应完整清晰，可识别度高。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九、签约实施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确定申报项目为立项资助项目后，管理中心将与项目申报主体签订《国家艺术基金资助项目协议书》。《国家艺术基金（一般项目）2025年度传播交流推广资助项目申报表》作为协议书附件，具有同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申报项目立项后，项目主体视为同意按照艺术基金安排，参加艺术基金组织的出版、演出、展览、演播和研讨等宣传推广活动，并将全部项目成果的展览权、放映权、广播权和信息网络传播权等与成果运用相关的著作权以非专有使用许可的方式授予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十、监督验收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（一）资助项目应于2026年10月31日前提交完整的成果材料，参加结项验收。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（二）管理中心将按照《国家艺术基金资助项目监督管理办法》，对资助项目实施情况进行监督，并组织专家对资助项目进行结项验收。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（三）项目主体要保证申报项目在申报及后续实施过程中均不侵犯任何第三方的著作权及其他合法权益。如有侵犯，项目主体依法承担全部责任。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1.项目主体在项目实施过程中，侵犯任何第三方的著作权及其他合法权益；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2.项目实施内容、经费支出、结项成果等与《国家艺术基金资助项目协议书》的约定存在重大差异；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3.项目主体存在其他弄虚作假、挪用资助资金、违反《国家艺术基金项目资助管理办法》《国家艺术基金资助项目经费管理办法》等情形；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4.项目主体有其他严重违法违纪行为。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十一、其他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（一）资助项目在实施过程中，应在相关场所和材料显著位置标注“彩票公益金资助——中国福利彩票和中国体育彩票”和“国家艺术基金资助”标识。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（二）艺术基金对项目主体在项目申报、实施过程中与第三方产生的纠纷不承担任何责任。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（三）管理中心对本指南拥有最终解释权。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（四）本指南自发布之日起实施。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YmUzYTE2ODJiMTZlMmVjNmM5ZGExYWQ3MTE3YWQifQ=="/>
  </w:docVars>
  <w:rsids>
    <w:rsidRoot w:val="009A54AD"/>
    <w:rsid w:val="009A54AD"/>
    <w:rsid w:val="00C739C2"/>
    <w:rsid w:val="00FE73FB"/>
    <w:rsid w:val="224F32FC"/>
    <w:rsid w:val="62DD4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s"/>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527</Words>
  <Characters>3010</Characters>
  <Lines>25</Lines>
  <Paragraphs>7</Paragraphs>
  <TotalTime>1</TotalTime>
  <ScaleCrop>false</ScaleCrop>
  <LinksUpToDate>false</LinksUpToDate>
  <CharactersWithSpaces>3530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2023-04-13T08:59:00Z</dcterms:created>
  <dc:creator>朱 禹铮</dc:creator>
  <cp:lastModifiedBy>汐颜</cp:lastModifiedBy>
  <dcterms:modified xsi:type="dcterms:W3CDTF">2024-04-24T08:04:01Z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457B45E30E6C4007AB8F6387C7DEADA4_12</vt:lpwstr>
  </property>
</Properties>
</file>