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68</w:t>
      </w:r>
      <w:r>
        <w:rPr>
          <w:rFonts w:hint="eastAsia" w:ascii="宋体" w:hAnsi="宋体"/>
          <w:color w:val="000000"/>
          <w:sz w:val="32"/>
          <w:szCs w:val="32"/>
          <w:lang w:eastAsia="zh-CN"/>
        </w:rPr>
        <w:t>号</w:t>
      </w:r>
      <w:bookmarkEnd w:id="0"/>
    </w:p>
    <w:p w14:paraId="274F2E2E">
      <w:pPr>
        <w:spacing w:line="340" w:lineRule="exact"/>
        <w:jc w:val="center"/>
      </w:pPr>
    </w:p>
    <w:p w14:paraId="1F3A6263">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关于组织申报广东省教育厅2026年度高等学校科研平台和项目的通知</w:t>
      </w:r>
    </w:p>
    <w:p w14:paraId="63EDAC01">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60E30E4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依据广东省教育厅《广东省教育厅关于组织申报2026 年度高等学校科研平台和项目的通知》，学校组织开展相关项目的申报工作，请有意申报该项目的教师按文件要求进行申报。</w:t>
      </w:r>
    </w:p>
    <w:p w14:paraId="590F35A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0"/>
          <w:szCs w:val="30"/>
          <w:highlight w:val="none"/>
          <w:lang w:eastAsia="zh-CN"/>
        </w:rPr>
      </w:pPr>
      <w:r>
        <w:rPr>
          <w:rFonts w:hint="eastAsia" w:ascii="仿宋" w:hAnsi="仿宋" w:eastAsia="仿宋"/>
          <w:sz w:val="32"/>
          <w:szCs w:val="32"/>
          <w:highlight w:val="none"/>
          <w:lang w:val="en-US" w:eastAsia="zh-CN"/>
        </w:rPr>
        <w:t>申请人请于</w:t>
      </w:r>
      <w:r>
        <w:rPr>
          <w:rFonts w:hint="eastAsia" w:ascii="仿宋" w:hAnsi="仿宋" w:eastAsia="仿宋"/>
          <w:b/>
          <w:bCs/>
          <w:sz w:val="32"/>
          <w:szCs w:val="32"/>
          <w:highlight w:val="none"/>
          <w:lang w:val="en-US" w:eastAsia="zh-CN"/>
        </w:rPr>
        <w:t>6月21日前</w:t>
      </w:r>
      <w:r>
        <w:rPr>
          <w:rFonts w:hint="eastAsia" w:ascii="仿宋" w:hAnsi="仿宋" w:eastAsia="仿宋"/>
          <w:sz w:val="32"/>
          <w:szCs w:val="32"/>
          <w:highlight w:val="none"/>
          <w:lang w:val="en-US" w:eastAsia="zh-CN"/>
        </w:rPr>
        <w:t>，通过珠海科技学院科研服务平台（https://kypt.zcst.edu.cn/）在线</w:t>
      </w:r>
      <w:r>
        <w:rPr>
          <w:rFonts w:hint="eastAsia" w:ascii="仿宋" w:hAnsi="仿宋" w:eastAsia="仿宋"/>
          <w:b/>
          <w:bCs/>
          <w:sz w:val="32"/>
          <w:szCs w:val="32"/>
          <w:highlight w:val="none"/>
          <w:lang w:val="en-US" w:eastAsia="zh-CN"/>
        </w:rPr>
        <w:t>提交申请书及申报汇总表（附件2）</w:t>
      </w:r>
      <w:r>
        <w:rPr>
          <w:rFonts w:hint="eastAsia" w:ascii="仿宋" w:hAnsi="仿宋" w:eastAsia="仿宋"/>
          <w:sz w:val="32"/>
          <w:szCs w:val="32"/>
          <w:highlight w:val="none"/>
          <w:lang w:val="en-US" w:eastAsia="zh-CN"/>
        </w:rPr>
        <w:t>。提交步骤如下：登录系统 → 校级项目申报 → 按流程完成填报。</w:t>
      </w:r>
      <w:r>
        <w:rPr>
          <w:rFonts w:hint="eastAsia" w:ascii="仿宋" w:hAnsi="仿宋" w:eastAsia="仿宋"/>
          <w:b/>
          <w:bCs/>
          <w:color w:val="auto"/>
          <w:sz w:val="30"/>
          <w:szCs w:val="30"/>
          <w:highlight w:val="none"/>
          <w:lang w:val="en-US" w:eastAsia="zh-CN"/>
        </w:rPr>
        <w:t>请</w:t>
      </w:r>
      <w:r>
        <w:rPr>
          <w:rFonts w:hint="eastAsia" w:ascii="仿宋" w:hAnsi="仿宋" w:eastAsia="仿宋"/>
          <w:b/>
          <w:bCs/>
          <w:sz w:val="32"/>
          <w:szCs w:val="32"/>
          <w:highlight w:val="none"/>
          <w:lang w:val="en-US" w:eastAsia="zh-CN"/>
        </w:rPr>
        <w:t>申请人合理规划申报时间，预留学院审核周期，避免因审批流程延误错过申报截止时间。</w:t>
      </w:r>
    </w:p>
    <w:p w14:paraId="236D6071">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highlight w:val="none"/>
          <w:lang w:val="en-US" w:eastAsia="zh-CN"/>
        </w:rPr>
      </w:pPr>
      <w:r>
        <w:rPr>
          <w:rFonts w:hint="eastAsia" w:ascii="仿宋" w:hAnsi="仿宋" w:eastAsia="仿宋"/>
          <w:sz w:val="32"/>
          <w:szCs w:val="32"/>
          <w:highlight w:val="none"/>
          <w:lang w:val="en-US" w:eastAsia="zh-CN"/>
        </w:rPr>
        <w:t>最终获得推荐的项目纸质版申请书一式两份（A4双面打印，左侧装订，负责人签字）于</w:t>
      </w:r>
      <w:r>
        <w:rPr>
          <w:rFonts w:hint="eastAsia" w:ascii="仿宋" w:hAnsi="仿宋" w:eastAsia="仿宋"/>
          <w:b/>
          <w:bCs/>
          <w:sz w:val="32"/>
          <w:szCs w:val="32"/>
          <w:highlight w:val="none"/>
          <w:lang w:val="en-US" w:eastAsia="zh-CN"/>
        </w:rPr>
        <w:t>7月3日</w:t>
      </w:r>
      <w:r>
        <w:rPr>
          <w:rFonts w:hint="eastAsia" w:ascii="仿宋" w:hAnsi="仿宋" w:eastAsia="仿宋"/>
          <w:sz w:val="32"/>
          <w:szCs w:val="32"/>
          <w:highlight w:val="none"/>
          <w:lang w:val="en-US" w:eastAsia="zh-CN"/>
        </w:rPr>
        <w:t>提交至科研处212。请于</w:t>
      </w:r>
      <w:r>
        <w:rPr>
          <w:rFonts w:hint="eastAsia" w:ascii="仿宋" w:hAnsi="仿宋" w:eastAsia="仿宋"/>
          <w:b/>
          <w:bCs/>
          <w:sz w:val="32"/>
          <w:szCs w:val="32"/>
          <w:highlight w:val="none"/>
          <w:lang w:val="en-US" w:eastAsia="zh-CN"/>
        </w:rPr>
        <w:t>7月7日</w:t>
      </w:r>
      <w:r>
        <w:rPr>
          <w:rFonts w:hint="eastAsia" w:ascii="仿宋" w:hAnsi="仿宋" w:eastAsia="仿宋"/>
          <w:b w:val="0"/>
          <w:bCs w:val="0"/>
          <w:sz w:val="32"/>
          <w:szCs w:val="32"/>
          <w:highlight w:val="none"/>
          <w:lang w:val="en-US" w:eastAsia="zh-CN"/>
        </w:rPr>
        <w:t>将盖章版的申请材料</w:t>
      </w:r>
      <w:r>
        <w:rPr>
          <w:rFonts w:hint="eastAsia" w:ascii="仿宋" w:hAnsi="仿宋" w:eastAsia="仿宋"/>
          <w:sz w:val="32"/>
          <w:szCs w:val="32"/>
          <w:highlight w:val="none"/>
          <w:lang w:val="en-US" w:eastAsia="zh-CN"/>
        </w:rPr>
        <w:t>提交到广东省教科研处数字科研服务平台 （https://gdjyky.gds.edu.cn/）。</w:t>
      </w:r>
    </w:p>
    <w:p w14:paraId="1D55D5B7">
      <w:pPr>
        <w:keepNext w:val="0"/>
        <w:keepLines w:val="0"/>
        <w:pageBreakBefore w:val="0"/>
        <w:widowControl/>
        <w:numPr>
          <w:ilvl w:val="0"/>
          <w:numId w:val="1"/>
        </w:numPr>
        <w:kinsoku/>
        <w:wordWrap/>
        <w:overflowPunct/>
        <w:topLinePunct w:val="0"/>
        <w:autoSpaceDE/>
        <w:autoSpaceDN/>
        <w:bidi w:val="0"/>
        <w:adjustRightInd w:val="0"/>
        <w:snapToGrid w:val="0"/>
        <w:spacing w:before="156" w:beforeLines="50" w:after="156" w:afterLines="50" w:line="360" w:lineRule="auto"/>
        <w:jc w:val="both"/>
        <w:textAlignment w:val="auto"/>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基本要求</w:t>
      </w:r>
    </w:p>
    <w:p w14:paraId="7D089361">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申报项目或平台的负责人须为高校在职在岗的教学科研和管理人员，具有良好的思想政治素质和学术道德，在所申报学科领域具有一定的研究基础，能独立开展和组织研究工作。负责人要结合自身研究基础和学术专长，在要求的研究领域内自主确定具体的研究项目选题，每个负责人限报1 项平台或项目。</w:t>
      </w:r>
    </w:p>
    <w:p w14:paraId="73C91B65">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2.项目申请人只能申报其中一类。承担省教育厅项目尚未完成（结题）者，不得再申请新项目。每人同时主持和参与的科研项目累计最多不超过3项。同一课题或平台已获得国家级或省部级计划资助者，不得重复申报。</w:t>
      </w:r>
    </w:p>
    <w:p w14:paraId="15944FC8">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jc w:val="both"/>
        <w:textAlignment w:val="auto"/>
        <w:rPr>
          <w:rFonts w:hint="default"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二</w:t>
      </w:r>
      <w:r>
        <w:rPr>
          <w:rFonts w:hint="eastAsia" w:ascii="仿宋" w:hAnsi="仿宋" w:eastAsia="仿宋" w:cs="仿宋"/>
          <w:b/>
          <w:bCs/>
          <w:color w:val="000000"/>
          <w:sz w:val="30"/>
          <w:szCs w:val="30"/>
        </w:rPr>
        <w:t>、申报类别及</w:t>
      </w:r>
      <w:r>
        <w:rPr>
          <w:rFonts w:hint="eastAsia" w:ascii="仿宋" w:hAnsi="仿宋" w:eastAsia="仿宋" w:cs="仿宋"/>
          <w:b/>
          <w:bCs/>
          <w:color w:val="000000"/>
          <w:sz w:val="30"/>
          <w:szCs w:val="30"/>
          <w:lang w:val="en-US" w:eastAsia="zh-CN"/>
        </w:rPr>
        <w:t>推荐说明</w:t>
      </w:r>
    </w:p>
    <w:p w14:paraId="0CCE2C4F">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jc w:val="both"/>
        <w:textAlignment w:val="auto"/>
        <w:rPr>
          <w:rFonts w:ascii="仿宋" w:hAnsi="仿宋" w:eastAsia="仿宋" w:cs="仿宋"/>
          <w:color w:val="000000"/>
          <w:sz w:val="30"/>
          <w:szCs w:val="30"/>
        </w:rPr>
      </w:pPr>
      <w:r>
        <w:rPr>
          <w:rFonts w:hint="eastAsia" w:ascii="仿宋" w:hAnsi="仿宋" w:eastAsia="仿宋" w:cs="仿宋"/>
          <w:b/>
          <w:bCs/>
          <w:color w:val="000000"/>
          <w:sz w:val="30"/>
          <w:szCs w:val="30"/>
        </w:rPr>
        <w:t>（一）科研平台</w:t>
      </w:r>
    </w:p>
    <w:p w14:paraId="7FFB7CBC">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left="223" w:firstLine="420"/>
        <w:jc w:val="both"/>
        <w:textAlignment w:val="auto"/>
        <w:rPr>
          <w:rFonts w:ascii="仿宋" w:hAnsi="仿宋" w:eastAsia="仿宋"/>
          <w:b/>
          <w:bCs/>
          <w:sz w:val="30"/>
          <w:szCs w:val="30"/>
        </w:rPr>
      </w:pPr>
      <w:r>
        <w:rPr>
          <w:rFonts w:hint="eastAsia" w:ascii="仿宋" w:hAnsi="仿宋" w:eastAsia="仿宋"/>
          <w:b/>
          <w:bCs/>
          <w:sz w:val="30"/>
          <w:szCs w:val="30"/>
        </w:rPr>
        <w:t>1</w:t>
      </w:r>
      <w:r>
        <w:rPr>
          <w:rFonts w:ascii="仿宋" w:hAnsi="仿宋" w:eastAsia="仿宋"/>
          <w:b/>
          <w:bCs/>
          <w:sz w:val="30"/>
          <w:szCs w:val="30"/>
        </w:rPr>
        <w:t>.</w:t>
      </w:r>
      <w:r>
        <w:rPr>
          <w:rFonts w:hint="eastAsia" w:ascii="仿宋" w:hAnsi="仿宋" w:eastAsia="仿宋"/>
          <w:b/>
          <w:bCs/>
          <w:sz w:val="30"/>
          <w:szCs w:val="30"/>
        </w:rPr>
        <w:t>广东省普通高校工程技术研究（开发）中心（科技类）</w:t>
      </w:r>
    </w:p>
    <w:p w14:paraId="4EDFD962">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left="640"/>
        <w:jc w:val="both"/>
        <w:textAlignment w:val="auto"/>
        <w:rPr>
          <w:rFonts w:ascii="仿宋" w:hAnsi="仿宋" w:eastAsia="仿宋"/>
          <w:b/>
          <w:bCs/>
          <w:sz w:val="30"/>
          <w:szCs w:val="30"/>
        </w:rPr>
      </w:pPr>
      <w:r>
        <w:rPr>
          <w:rFonts w:hint="eastAsia" w:ascii="仿宋" w:hAnsi="仿宋" w:eastAsia="仿宋"/>
          <w:b/>
          <w:bCs/>
          <w:sz w:val="30"/>
          <w:szCs w:val="30"/>
        </w:rPr>
        <w:t>2</w:t>
      </w:r>
      <w:r>
        <w:rPr>
          <w:rFonts w:ascii="仿宋" w:hAnsi="仿宋" w:eastAsia="仿宋"/>
          <w:b/>
          <w:bCs/>
          <w:sz w:val="30"/>
          <w:szCs w:val="30"/>
        </w:rPr>
        <w:t>.</w:t>
      </w:r>
      <w:r>
        <w:rPr>
          <w:rFonts w:hint="eastAsia" w:ascii="仿宋" w:hAnsi="仿宋" w:eastAsia="仿宋"/>
          <w:b/>
          <w:bCs/>
          <w:sz w:val="30"/>
          <w:szCs w:val="30"/>
        </w:rPr>
        <w:t>广东省普通高校人文社科重点研究基地（社科类）</w:t>
      </w:r>
    </w:p>
    <w:p w14:paraId="341734F4">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00" w:firstLineChars="200"/>
        <w:jc w:val="both"/>
        <w:textAlignment w:val="auto"/>
        <w:rPr>
          <w:rFonts w:hint="eastAsia" w:ascii="仿宋" w:hAnsi="仿宋" w:eastAsia="仿宋" w:cs="Calibri"/>
          <w:color w:val="000000"/>
          <w:sz w:val="30"/>
          <w:szCs w:val="30"/>
        </w:rPr>
      </w:pPr>
      <w:r>
        <w:rPr>
          <w:rFonts w:hint="eastAsia" w:ascii="仿宋" w:hAnsi="仿宋" w:eastAsia="仿宋" w:cs="Calibri"/>
          <w:color w:val="000000"/>
          <w:sz w:val="30"/>
          <w:szCs w:val="30"/>
        </w:rPr>
        <w:t>学校可各推荐申报1项，共2项</w:t>
      </w:r>
      <w:r>
        <w:rPr>
          <w:rFonts w:hint="eastAsia" w:ascii="仿宋" w:hAnsi="仿宋" w:eastAsia="仿宋" w:cs="Calibri"/>
          <w:color w:val="000000"/>
          <w:sz w:val="30"/>
          <w:szCs w:val="30"/>
          <w:lang w:eastAsia="zh-CN"/>
        </w:rPr>
        <w:t>，</w:t>
      </w:r>
      <w:r>
        <w:rPr>
          <w:rFonts w:hint="eastAsia" w:ascii="仿宋" w:hAnsi="仿宋" w:eastAsia="仿宋" w:cs="Calibri"/>
          <w:color w:val="000000"/>
          <w:sz w:val="30"/>
          <w:szCs w:val="30"/>
          <w:lang w:val="en-US" w:eastAsia="zh-CN"/>
        </w:rPr>
        <w:t>以上项目研究周期三年</w:t>
      </w:r>
      <w:r>
        <w:rPr>
          <w:rFonts w:hint="eastAsia" w:ascii="仿宋" w:hAnsi="仿宋" w:eastAsia="仿宋" w:cs="Calibri"/>
          <w:color w:val="000000"/>
          <w:sz w:val="30"/>
          <w:szCs w:val="30"/>
        </w:rPr>
        <w:t>。</w:t>
      </w:r>
    </w:p>
    <w:p w14:paraId="7C07E145">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jc w:val="both"/>
        <w:textAlignment w:val="auto"/>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（二）广东省普通高校特色新型智库</w:t>
      </w:r>
    </w:p>
    <w:p w14:paraId="433BC4B3">
      <w:pPr>
        <w:keepNext w:val="0"/>
        <w:keepLines w:val="0"/>
        <w:pageBreakBefore w:val="0"/>
        <w:widowControl/>
        <w:numPr>
          <w:ilvl w:val="0"/>
          <w:numId w:val="0"/>
        </w:numPr>
        <w:kinsoku/>
        <w:wordWrap/>
        <w:overflowPunct/>
        <w:topLinePunct w:val="0"/>
        <w:autoSpaceDE/>
        <w:autoSpaceDN/>
        <w:bidi w:val="0"/>
        <w:adjustRightInd w:val="0"/>
        <w:snapToGrid w:val="0"/>
        <w:spacing w:before="156" w:beforeLines="50" w:after="156" w:afterLines="50" w:line="360" w:lineRule="auto"/>
        <w:ind w:firstLine="600" w:firstLineChars="200"/>
        <w:jc w:val="both"/>
        <w:textAlignment w:val="auto"/>
        <w:rPr>
          <w:rFonts w:ascii="仿宋" w:hAnsi="仿宋" w:eastAsia="仿宋" w:cs="仿宋"/>
          <w:b/>
          <w:bCs/>
          <w:color w:val="000000"/>
          <w:sz w:val="30"/>
          <w:szCs w:val="30"/>
        </w:rPr>
      </w:pPr>
      <w:r>
        <w:rPr>
          <w:rFonts w:hint="eastAsia" w:ascii="仿宋" w:hAnsi="仿宋" w:eastAsia="仿宋" w:cs="Calibri"/>
          <w:color w:val="000000"/>
          <w:sz w:val="30"/>
          <w:szCs w:val="30"/>
        </w:rPr>
        <w:t>学校可推荐申报</w:t>
      </w:r>
      <w:r>
        <w:rPr>
          <w:rFonts w:hint="eastAsia" w:ascii="仿宋" w:hAnsi="仿宋" w:eastAsia="仿宋" w:cs="Calibri"/>
          <w:color w:val="000000"/>
          <w:sz w:val="30"/>
          <w:szCs w:val="30"/>
          <w:lang w:val="en-US" w:eastAsia="zh-CN"/>
        </w:rPr>
        <w:t>1</w:t>
      </w:r>
      <w:r>
        <w:rPr>
          <w:rFonts w:hint="eastAsia" w:ascii="仿宋" w:hAnsi="仿宋" w:eastAsia="仿宋" w:cs="Calibri"/>
          <w:color w:val="000000"/>
          <w:sz w:val="30"/>
          <w:szCs w:val="30"/>
        </w:rPr>
        <w:t>项</w:t>
      </w:r>
      <w:r>
        <w:rPr>
          <w:rFonts w:hint="eastAsia" w:ascii="仿宋" w:hAnsi="仿宋" w:eastAsia="仿宋" w:cs="Calibri"/>
          <w:color w:val="000000"/>
          <w:sz w:val="30"/>
          <w:szCs w:val="30"/>
          <w:lang w:eastAsia="zh-CN"/>
        </w:rPr>
        <w:t>，</w:t>
      </w:r>
      <w:r>
        <w:rPr>
          <w:rFonts w:hint="eastAsia" w:ascii="仿宋" w:hAnsi="仿宋" w:eastAsia="仿宋" w:cs="Calibri"/>
          <w:color w:val="000000"/>
          <w:sz w:val="30"/>
          <w:szCs w:val="30"/>
          <w:lang w:val="en-US" w:eastAsia="zh-CN"/>
        </w:rPr>
        <w:t>以上项目研究周期三年</w:t>
      </w:r>
      <w:r>
        <w:rPr>
          <w:rFonts w:hint="eastAsia" w:ascii="仿宋" w:hAnsi="仿宋" w:eastAsia="仿宋" w:cs="Calibri"/>
          <w:color w:val="000000"/>
          <w:sz w:val="30"/>
          <w:szCs w:val="30"/>
        </w:rPr>
        <w:t>。</w:t>
      </w:r>
    </w:p>
    <w:p w14:paraId="5F0DC3B0">
      <w:pPr>
        <w:keepNext w:val="0"/>
        <w:keepLines w:val="0"/>
        <w:pageBreakBefore w:val="0"/>
        <w:widowControl/>
        <w:numPr>
          <w:ilvl w:val="0"/>
          <w:numId w:val="0"/>
        </w:numPr>
        <w:kinsoku/>
        <w:wordWrap/>
        <w:overflowPunct/>
        <w:topLinePunct w:val="0"/>
        <w:autoSpaceDE/>
        <w:autoSpaceDN/>
        <w:bidi w:val="0"/>
        <w:adjustRightInd w:val="0"/>
        <w:snapToGrid w:val="0"/>
        <w:spacing w:before="156" w:beforeLines="50" w:after="156" w:afterLines="50" w:line="360" w:lineRule="auto"/>
        <w:jc w:val="both"/>
        <w:textAlignment w:val="auto"/>
        <w:rPr>
          <w:rFonts w:ascii="仿宋" w:hAnsi="仿宋" w:eastAsia="仿宋" w:cs="仿宋"/>
          <w:b/>
          <w:bCs/>
          <w:color w:val="000000"/>
          <w:sz w:val="30"/>
          <w:szCs w:val="30"/>
        </w:rPr>
      </w:pPr>
      <w:r>
        <w:rPr>
          <w:rFonts w:hint="eastAsia" w:ascii="仿宋" w:hAnsi="仿宋" w:eastAsia="仿宋" w:cs="仿宋"/>
          <w:b/>
          <w:bCs/>
          <w:color w:val="000000"/>
          <w:sz w:val="30"/>
          <w:szCs w:val="30"/>
          <w:lang w:eastAsia="zh-CN"/>
        </w:rPr>
        <w:t>（</w:t>
      </w:r>
      <w:r>
        <w:rPr>
          <w:rFonts w:hint="eastAsia" w:ascii="仿宋" w:hAnsi="仿宋" w:eastAsia="仿宋" w:cs="仿宋"/>
          <w:b/>
          <w:bCs/>
          <w:color w:val="000000"/>
          <w:sz w:val="30"/>
          <w:szCs w:val="30"/>
          <w:lang w:val="en-US" w:eastAsia="zh-CN"/>
        </w:rPr>
        <w:t>三）</w:t>
      </w:r>
      <w:r>
        <w:rPr>
          <w:rFonts w:hint="eastAsia" w:ascii="仿宋" w:hAnsi="仿宋" w:eastAsia="仿宋" w:cs="仿宋"/>
          <w:b/>
          <w:bCs/>
          <w:color w:val="000000"/>
          <w:sz w:val="30"/>
          <w:szCs w:val="30"/>
        </w:rPr>
        <w:t>科研项目</w:t>
      </w:r>
    </w:p>
    <w:p w14:paraId="403E4D53">
      <w:pPr>
        <w:pStyle w:val="21"/>
        <w:keepNext w:val="0"/>
        <w:keepLines w:val="0"/>
        <w:pageBreakBefore w:val="0"/>
        <w:widowControl/>
        <w:numPr>
          <w:ilvl w:val="0"/>
          <w:numId w:val="2"/>
        </w:numPr>
        <w:kinsoku/>
        <w:wordWrap/>
        <w:overflowPunct/>
        <w:topLinePunct w:val="0"/>
        <w:autoSpaceDE/>
        <w:autoSpaceDN/>
        <w:bidi w:val="0"/>
        <w:adjustRightInd w:val="0"/>
        <w:snapToGrid w:val="0"/>
        <w:spacing w:before="156" w:beforeLines="50" w:after="156" w:afterLines="50" w:line="360" w:lineRule="auto"/>
        <w:jc w:val="both"/>
        <w:textAlignment w:val="auto"/>
        <w:rPr>
          <w:rFonts w:ascii="仿宋" w:hAnsi="仿宋" w:eastAsia="仿宋" w:cs="Calibri"/>
          <w:color w:val="000000"/>
          <w:sz w:val="30"/>
          <w:szCs w:val="30"/>
          <w:lang w:eastAsia="zh-CN"/>
        </w:rPr>
      </w:pPr>
      <w:r>
        <w:rPr>
          <w:rFonts w:hint="eastAsia" w:ascii="仿宋" w:hAnsi="仿宋" w:eastAsia="仿宋" w:cs="Calibri"/>
          <w:b/>
          <w:bCs/>
          <w:color w:val="000000"/>
          <w:sz w:val="30"/>
          <w:szCs w:val="30"/>
          <w:lang w:eastAsia="zh-CN"/>
        </w:rPr>
        <w:t>创新团队项目</w:t>
      </w:r>
    </w:p>
    <w:p w14:paraId="629935A2">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40"/>
        <w:jc w:val="both"/>
        <w:textAlignment w:val="auto"/>
        <w:rPr>
          <w:rFonts w:ascii="仿宋" w:hAnsi="仿宋" w:eastAsia="仿宋" w:cs="Calibri"/>
          <w:b/>
          <w:bCs/>
          <w:color w:val="000000"/>
          <w:sz w:val="30"/>
          <w:szCs w:val="30"/>
        </w:rPr>
      </w:pPr>
      <w:r>
        <w:rPr>
          <w:rFonts w:hint="eastAsia" w:ascii="仿宋" w:hAnsi="仿宋" w:eastAsia="仿宋" w:cs="Calibri"/>
          <w:color w:val="000000"/>
          <w:sz w:val="30"/>
          <w:szCs w:val="30"/>
        </w:rPr>
        <w:t>学校可推荐申报2项</w:t>
      </w:r>
      <w:r>
        <w:rPr>
          <w:rFonts w:hint="eastAsia" w:ascii="仿宋" w:hAnsi="仿宋" w:eastAsia="仿宋" w:cs="Calibri"/>
          <w:color w:val="000000"/>
          <w:sz w:val="30"/>
          <w:szCs w:val="30"/>
          <w:lang w:eastAsia="zh-CN"/>
        </w:rPr>
        <w:t>，</w:t>
      </w:r>
      <w:r>
        <w:rPr>
          <w:rFonts w:hint="eastAsia" w:ascii="仿宋" w:hAnsi="仿宋" w:eastAsia="仿宋" w:cs="Calibri"/>
          <w:color w:val="000000"/>
          <w:sz w:val="30"/>
          <w:szCs w:val="30"/>
          <w:lang w:val="en-US" w:eastAsia="zh-CN"/>
        </w:rPr>
        <w:t>以上项目研究周期三年</w:t>
      </w:r>
      <w:r>
        <w:rPr>
          <w:rFonts w:hint="eastAsia" w:ascii="仿宋" w:hAnsi="仿宋" w:eastAsia="仿宋" w:cs="Calibri"/>
          <w:color w:val="000000"/>
          <w:sz w:val="30"/>
          <w:szCs w:val="30"/>
        </w:rPr>
        <w:t>。</w:t>
      </w:r>
    </w:p>
    <w:p w14:paraId="29D9041A">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43"/>
        <w:jc w:val="both"/>
        <w:textAlignment w:val="auto"/>
        <w:rPr>
          <w:rFonts w:ascii="仿宋" w:hAnsi="仿宋" w:eastAsia="仿宋" w:cs="Calibri"/>
          <w:b w:val="0"/>
          <w:bCs w:val="0"/>
          <w:color w:val="000000"/>
          <w:sz w:val="30"/>
          <w:szCs w:val="30"/>
          <w:highlight w:val="none"/>
        </w:rPr>
      </w:pPr>
      <w:r>
        <w:rPr>
          <w:rFonts w:hint="eastAsia" w:ascii="仿宋" w:hAnsi="仿宋" w:eastAsia="仿宋" w:cs="Calibri"/>
          <w:b/>
          <w:bCs/>
          <w:color w:val="000000"/>
          <w:sz w:val="30"/>
          <w:szCs w:val="30"/>
          <w:highlight w:val="none"/>
        </w:rPr>
        <w:t>2.</w:t>
      </w:r>
      <w:r>
        <w:rPr>
          <w:rFonts w:eastAsia="仿宋" w:cs="Calibri"/>
          <w:b/>
          <w:bCs/>
          <w:color w:val="000000"/>
          <w:sz w:val="30"/>
          <w:szCs w:val="30"/>
          <w:highlight w:val="none"/>
        </w:rPr>
        <w:t> </w:t>
      </w:r>
      <w:r>
        <w:rPr>
          <w:rFonts w:hint="eastAsia" w:ascii="仿宋" w:hAnsi="仿宋" w:eastAsia="仿宋" w:cs="Calibri"/>
          <w:b/>
          <w:bCs/>
          <w:color w:val="000000"/>
          <w:sz w:val="30"/>
          <w:szCs w:val="30"/>
          <w:highlight w:val="none"/>
        </w:rPr>
        <w:t>重点领域项目包括：</w:t>
      </w:r>
      <w:r>
        <w:rPr>
          <w:rFonts w:hint="eastAsia" w:ascii="仿宋" w:hAnsi="仿宋" w:eastAsia="仿宋" w:cs="Calibri"/>
          <w:b w:val="0"/>
          <w:bCs w:val="0"/>
          <w:color w:val="000000"/>
          <w:sz w:val="30"/>
          <w:szCs w:val="30"/>
          <w:highlight w:val="none"/>
        </w:rPr>
        <w:t>基础研究项目</w:t>
      </w:r>
      <w:r>
        <w:rPr>
          <w:rFonts w:hint="eastAsia" w:ascii="仿宋" w:hAnsi="仿宋" w:eastAsia="仿宋" w:cs="Calibri"/>
          <w:b w:val="0"/>
          <w:bCs w:val="0"/>
          <w:color w:val="000000"/>
          <w:sz w:val="30"/>
          <w:szCs w:val="30"/>
          <w:highlight w:val="none"/>
          <w:lang w:eastAsia="zh-CN"/>
        </w:rPr>
        <w:t>、未来产业前沿颠覆技术研究项目、新兴产业关键核心技术突破项目、繁荣人文社科发展领域项目</w:t>
      </w:r>
      <w:r>
        <w:rPr>
          <w:rFonts w:hint="eastAsia" w:ascii="仿宋" w:hAnsi="仿宋" w:eastAsia="仿宋" w:cs="Calibri"/>
          <w:b w:val="0"/>
          <w:bCs w:val="0"/>
          <w:color w:val="000000"/>
          <w:sz w:val="30"/>
          <w:szCs w:val="30"/>
          <w:highlight w:val="none"/>
          <w:lang w:val="en-US" w:eastAsia="zh-CN"/>
        </w:rPr>
        <w:t>四</w:t>
      </w:r>
      <w:r>
        <w:rPr>
          <w:rFonts w:hint="eastAsia" w:ascii="仿宋" w:hAnsi="仿宋" w:eastAsia="仿宋" w:cs="Calibri"/>
          <w:b w:val="0"/>
          <w:bCs w:val="0"/>
          <w:color w:val="000000"/>
          <w:sz w:val="30"/>
          <w:szCs w:val="30"/>
          <w:highlight w:val="none"/>
        </w:rPr>
        <w:t>个研究方向。</w:t>
      </w:r>
      <w:bookmarkStart w:id="3" w:name="_GoBack"/>
      <w:bookmarkEnd w:id="3"/>
    </w:p>
    <w:p w14:paraId="34ABA52B">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left="223" w:firstLine="420"/>
        <w:jc w:val="both"/>
        <w:textAlignment w:val="auto"/>
        <w:rPr>
          <w:rFonts w:hint="default" w:ascii="仿宋" w:hAnsi="仿宋" w:eastAsia="仿宋" w:cs="Calibri"/>
          <w:color w:val="000000"/>
          <w:sz w:val="30"/>
          <w:szCs w:val="30"/>
          <w:lang w:val="en-US" w:eastAsia="zh-CN"/>
        </w:rPr>
      </w:pPr>
      <w:r>
        <w:rPr>
          <w:rFonts w:hint="eastAsia" w:ascii="仿宋" w:hAnsi="仿宋" w:eastAsia="仿宋" w:cs="Calibri"/>
          <w:color w:val="000000"/>
          <w:sz w:val="30"/>
          <w:szCs w:val="30"/>
        </w:rPr>
        <w:t>学校可共计推荐申报</w:t>
      </w:r>
      <w:r>
        <w:rPr>
          <w:rFonts w:hint="eastAsia" w:ascii="仿宋" w:hAnsi="仿宋" w:eastAsia="仿宋" w:cs="Calibri"/>
          <w:color w:val="000000"/>
          <w:sz w:val="30"/>
          <w:szCs w:val="30"/>
          <w:lang w:val="en-US" w:eastAsia="zh-CN"/>
        </w:rPr>
        <w:t>8</w:t>
      </w:r>
      <w:r>
        <w:rPr>
          <w:rFonts w:hint="eastAsia" w:ascii="仿宋" w:hAnsi="仿宋" w:eastAsia="仿宋" w:cs="Calibri"/>
          <w:color w:val="000000"/>
          <w:sz w:val="30"/>
          <w:szCs w:val="30"/>
        </w:rPr>
        <w:t>项</w:t>
      </w:r>
      <w:r>
        <w:rPr>
          <w:rFonts w:hint="eastAsia" w:ascii="仿宋" w:hAnsi="仿宋" w:eastAsia="仿宋" w:cs="Calibri"/>
          <w:color w:val="000000"/>
          <w:sz w:val="30"/>
          <w:szCs w:val="30"/>
          <w:lang w:eastAsia="zh-CN"/>
        </w:rPr>
        <w:t>，</w:t>
      </w:r>
      <w:r>
        <w:rPr>
          <w:rFonts w:hint="eastAsia" w:ascii="仿宋" w:hAnsi="仿宋" w:eastAsia="仿宋" w:cs="Calibri"/>
          <w:color w:val="000000"/>
          <w:sz w:val="30"/>
          <w:szCs w:val="30"/>
          <w:lang w:val="en-US" w:eastAsia="zh-CN"/>
        </w:rPr>
        <w:t>各学院择优推荐不超过8项，以上项目研究周期三年。</w:t>
      </w:r>
    </w:p>
    <w:p w14:paraId="7D81CDF4">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43"/>
        <w:jc w:val="both"/>
        <w:textAlignment w:val="auto"/>
        <w:rPr>
          <w:rFonts w:ascii="仿宋" w:hAnsi="仿宋" w:eastAsia="仿宋" w:cs="Calibri"/>
          <w:color w:val="000000"/>
          <w:sz w:val="30"/>
          <w:szCs w:val="30"/>
        </w:rPr>
      </w:pPr>
      <w:r>
        <w:rPr>
          <w:rFonts w:hint="eastAsia" w:ascii="仿宋" w:hAnsi="仿宋" w:eastAsia="仿宋" w:cs="Calibri"/>
          <w:b/>
          <w:bCs/>
          <w:color w:val="000000"/>
          <w:sz w:val="30"/>
          <w:szCs w:val="30"/>
        </w:rPr>
        <w:t>3．</w:t>
      </w:r>
      <w:bookmarkStart w:id="1" w:name="_Hlk70668208"/>
      <w:r>
        <w:rPr>
          <w:rFonts w:hint="eastAsia" w:ascii="仿宋" w:hAnsi="仿宋" w:eastAsia="仿宋" w:cs="Calibri"/>
          <w:b/>
          <w:bCs/>
          <w:color w:val="000000"/>
          <w:sz w:val="30"/>
          <w:szCs w:val="30"/>
        </w:rPr>
        <w:t>特色创新类项目</w:t>
      </w:r>
      <w:bookmarkEnd w:id="1"/>
      <w:r>
        <w:rPr>
          <w:rFonts w:hint="eastAsia" w:ascii="仿宋" w:hAnsi="仿宋" w:eastAsia="仿宋" w:cs="Calibri"/>
          <w:b/>
          <w:bCs/>
          <w:color w:val="000000"/>
          <w:sz w:val="30"/>
          <w:szCs w:val="30"/>
        </w:rPr>
        <w:t>及</w:t>
      </w:r>
      <w:bookmarkStart w:id="2" w:name="_Hlk70668240"/>
      <w:r>
        <w:rPr>
          <w:rFonts w:hint="eastAsia" w:ascii="仿宋" w:hAnsi="仿宋" w:eastAsia="仿宋" w:cs="Calibri"/>
          <w:b/>
          <w:bCs/>
          <w:color w:val="000000"/>
          <w:sz w:val="30"/>
          <w:szCs w:val="30"/>
        </w:rPr>
        <w:t>青年创新人才类项目</w:t>
      </w:r>
      <w:bookmarkEnd w:id="2"/>
    </w:p>
    <w:p w14:paraId="7664502B">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left="2" w:leftChars="1" w:firstLine="600" w:firstLineChars="200"/>
        <w:jc w:val="both"/>
        <w:textAlignment w:val="auto"/>
        <w:rPr>
          <w:rFonts w:hint="default" w:ascii="仿宋" w:hAnsi="仿宋" w:eastAsia="仿宋" w:cs="Calibri"/>
          <w:color w:val="000000"/>
          <w:sz w:val="30"/>
          <w:szCs w:val="30"/>
          <w:lang w:val="en-US" w:eastAsia="zh-CN"/>
        </w:rPr>
      </w:pPr>
      <w:r>
        <w:rPr>
          <w:rFonts w:hint="eastAsia" w:ascii="仿宋" w:hAnsi="仿宋" w:eastAsia="仿宋" w:cs="Calibri"/>
          <w:color w:val="000000"/>
          <w:sz w:val="30"/>
          <w:szCs w:val="30"/>
        </w:rPr>
        <w:t>学校可共计推荐认定</w:t>
      </w:r>
      <w:r>
        <w:rPr>
          <w:rFonts w:ascii="仿宋" w:hAnsi="仿宋" w:eastAsia="仿宋" w:cs="Calibri"/>
          <w:color w:val="000000"/>
          <w:sz w:val="30"/>
          <w:szCs w:val="30"/>
        </w:rPr>
        <w:t>8</w:t>
      </w:r>
      <w:r>
        <w:rPr>
          <w:rFonts w:hint="eastAsia" w:ascii="仿宋" w:hAnsi="仿宋" w:eastAsia="仿宋" w:cs="Calibri"/>
          <w:color w:val="000000"/>
          <w:sz w:val="30"/>
          <w:szCs w:val="30"/>
        </w:rPr>
        <w:t>项</w:t>
      </w:r>
      <w:r>
        <w:rPr>
          <w:rFonts w:hint="eastAsia" w:ascii="仿宋" w:hAnsi="仿宋" w:eastAsia="仿宋" w:cs="Calibri"/>
          <w:color w:val="000000"/>
          <w:sz w:val="30"/>
          <w:szCs w:val="30"/>
          <w:lang w:eastAsia="zh-CN"/>
        </w:rPr>
        <w:t>（</w:t>
      </w:r>
      <w:r>
        <w:rPr>
          <w:rFonts w:hint="eastAsia" w:ascii="仿宋" w:hAnsi="仿宋" w:eastAsia="仿宋" w:cs="Calibri"/>
          <w:color w:val="000000"/>
          <w:sz w:val="30"/>
          <w:szCs w:val="30"/>
          <w:lang w:val="en-US" w:eastAsia="zh-CN"/>
        </w:rPr>
        <w:t>正高级职称、已获批过两类项目的教师原则上不予受理），各学院择优推荐共计不超过8项，以上项目研究周期两年。</w:t>
      </w:r>
    </w:p>
    <w:p w14:paraId="3D31C986">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02" w:firstLineChars="200"/>
        <w:jc w:val="both"/>
        <w:textAlignment w:val="auto"/>
        <w:rPr>
          <w:rFonts w:hint="eastAsia" w:ascii="仿宋_GB2312" w:eastAsia="仿宋_GB2312" w:cs="Calibri"/>
          <w:b/>
          <w:bCs/>
          <w:color w:val="000000"/>
          <w:sz w:val="30"/>
          <w:szCs w:val="30"/>
        </w:rPr>
      </w:pPr>
      <w:r>
        <w:rPr>
          <w:rFonts w:hint="eastAsia" w:ascii="仿宋_GB2312" w:eastAsia="仿宋_GB2312" w:cs="Calibri"/>
          <w:b/>
          <w:bCs/>
          <w:color w:val="000000"/>
          <w:sz w:val="30"/>
          <w:szCs w:val="30"/>
        </w:rPr>
        <w:t>以上申报项目具体要求详见《附件1：广东省教育厅关于组织申报 2026 年度高等学校科研平台和项目的通知》。</w:t>
      </w:r>
    </w:p>
    <w:p w14:paraId="1DA6FD94">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三、校内申报时间安排</w:t>
      </w:r>
    </w:p>
    <w:p w14:paraId="54C6A3AB">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1"/>
        <w:jc w:val="both"/>
        <w:textAlignment w:val="auto"/>
        <w:rPr>
          <w:rFonts w:hint="eastAsia" w:ascii="仿宋" w:hAnsi="仿宋" w:eastAsia="仿宋"/>
          <w:sz w:val="32"/>
          <w:szCs w:val="32"/>
          <w:highlight w:val="none"/>
          <w:lang w:val="en-US" w:eastAsia="zh-CN"/>
        </w:rPr>
      </w:pPr>
      <w:r>
        <w:rPr>
          <w:rFonts w:hint="eastAsia" w:ascii="仿宋" w:hAnsi="仿宋" w:eastAsia="仿宋"/>
          <w:b w:val="0"/>
          <w:bCs w:val="0"/>
          <w:sz w:val="32"/>
          <w:szCs w:val="32"/>
          <w:lang w:val="en-US" w:eastAsia="zh-CN"/>
        </w:rPr>
        <w:t>1.6月21日24时</w:t>
      </w:r>
      <w:r>
        <w:rPr>
          <w:rFonts w:hint="eastAsia" w:ascii="仿宋" w:hAnsi="仿宋" w:eastAsia="仿宋"/>
          <w:sz w:val="32"/>
          <w:szCs w:val="32"/>
          <w:highlight w:val="none"/>
          <w:lang w:val="en-US" w:eastAsia="zh-CN"/>
        </w:rPr>
        <w:t>珠海科技学院科研服务平台（https://kypt.zcst.edu.cn/）截止收取申报材料；</w:t>
      </w:r>
    </w:p>
    <w:p w14:paraId="7DF3D66E">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1"/>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2.6月22日下午3点前将申请书（双面打印）提交至科研处212，具体份数另行通知；</w:t>
      </w:r>
    </w:p>
    <w:p w14:paraId="08F9F0D7">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1"/>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3.6月23日科研处组织校内专家评审，择优推荐；</w:t>
      </w:r>
    </w:p>
    <w:p w14:paraId="5E12E9BC">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1"/>
        <w:jc w:val="both"/>
        <w:textAlignment w:val="auto"/>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4.7月7日申请人将盖章版申请书扫描件及其他附件提交到广东省教科研处数字科研服务平台 （https://gdjyky.gds.edu.cn/），扫描件需与报送纸质版申请书一致。</w:t>
      </w:r>
    </w:p>
    <w:p w14:paraId="76DB3F7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四、申报方式</w:t>
      </w:r>
    </w:p>
    <w:p w14:paraId="2E803664">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1.本次申报采取网上申报和审核的方式进行，申报系统网址 (https://gdjyky.gds.edu.cn)开放</w:t>
      </w:r>
      <w:r>
        <w:rPr>
          <w:rFonts w:hint="eastAsia" w:ascii="仿宋" w:hAnsi="仿宋" w:eastAsia="仿宋"/>
          <w:b/>
          <w:bCs/>
          <w:sz w:val="32"/>
          <w:szCs w:val="32"/>
          <w:lang w:val="en-US" w:eastAsia="zh-CN"/>
        </w:rPr>
        <w:t>申报时间为6月9日9:00至7月8日17:00</w:t>
      </w:r>
      <w:r>
        <w:rPr>
          <w:rFonts w:hint="eastAsia" w:ascii="仿宋" w:hAnsi="仿宋" w:eastAsia="仿宋"/>
          <w:b w:val="0"/>
          <w:bCs w:val="0"/>
          <w:sz w:val="32"/>
          <w:szCs w:val="32"/>
          <w:lang w:val="en-US" w:eastAsia="zh-CN"/>
        </w:rPr>
        <w:t>。请自行登陆广东省教科研处数字科研服务平台-工作指南处下载项目申报书。</w:t>
      </w:r>
    </w:p>
    <w:p w14:paraId="6B66D318">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2.申报过程中如遇技术问题，请在申报系统首页下方扫 描“易普客服”二维码进入在线技术服务咨询，或致电400-800-1636咨询。技术服务时间为工作日：上午8:30-12:00, 下午13:30-18:00。</w:t>
      </w:r>
    </w:p>
    <w:p w14:paraId="500E3415">
      <w:pPr>
        <w:keepNext w:val="0"/>
        <w:keepLines w:val="0"/>
        <w:pageBreakBefore w:val="0"/>
        <w:kinsoku/>
        <w:wordWrap/>
        <w:overflowPunct/>
        <w:topLinePunct w:val="0"/>
        <w:autoSpaceDE/>
        <w:autoSpaceDN/>
        <w:bidi w:val="0"/>
        <w:adjustRightInd w:val="0"/>
        <w:snapToGrid w:val="0"/>
        <w:spacing w:line="324" w:lineRule="auto"/>
        <w:textAlignment w:val="auto"/>
        <w:rPr>
          <w:rFonts w:hint="eastAsia" w:ascii="仿宋" w:hAnsi="仿宋" w:eastAsia="仿宋"/>
          <w:b w:val="0"/>
          <w:bCs w:val="0"/>
          <w:sz w:val="32"/>
          <w:szCs w:val="32"/>
          <w:lang w:val="en-US" w:eastAsia="zh-CN"/>
        </w:rPr>
      </w:pPr>
    </w:p>
    <w:p w14:paraId="2C146F83">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hint="eastAsia" w:ascii="仿宋" w:hAnsi="仿宋" w:eastAsia="仿宋"/>
          <w:sz w:val="32"/>
          <w:szCs w:val="32"/>
        </w:rPr>
      </w:pPr>
      <w:r>
        <w:rPr>
          <w:rFonts w:hint="eastAsia" w:ascii="仿宋_GB2312" w:eastAsia="仿宋_GB2312" w:cs="Calibri"/>
          <w:color w:val="000000"/>
          <w:sz w:val="32"/>
          <w:szCs w:val="32"/>
        </w:rPr>
        <w:t>其他未尽事宜详见附件。</w:t>
      </w:r>
    </w:p>
    <w:p w14:paraId="3F7F60FB">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keepNext w:val="0"/>
        <w:keepLines w:val="0"/>
        <w:pageBreakBefore w:val="0"/>
        <w:kinsoku/>
        <w:wordWrap/>
        <w:overflowPunct/>
        <w:topLinePunct w:val="0"/>
        <w:autoSpaceDE/>
        <w:autoSpaceDN/>
        <w:bidi w:val="0"/>
        <w:adjustRightInd w:val="0"/>
        <w:snapToGrid w:val="0"/>
        <w:spacing w:line="324" w:lineRule="auto"/>
        <w:ind w:firstLine="645"/>
        <w:textAlignment w:val="auto"/>
        <w:rPr>
          <w:rFonts w:ascii="仿宋" w:hAnsi="仿宋" w:eastAsia="仿宋"/>
          <w:sz w:val="32"/>
          <w:szCs w:val="32"/>
        </w:rPr>
      </w:pPr>
      <w:r>
        <w:rPr>
          <w:rFonts w:ascii="仿宋" w:hAnsi="仿宋" w:eastAsia="仿宋"/>
          <w:sz w:val="32"/>
          <w:szCs w:val="32"/>
        </w:rPr>
        <w:t xml:space="preserve">    </w:t>
      </w:r>
    </w:p>
    <w:p w14:paraId="4828232B">
      <w:pPr>
        <w:keepNext w:val="0"/>
        <w:keepLines w:val="0"/>
        <w:pageBreakBefore w:val="0"/>
        <w:widowControl/>
        <w:kinsoku/>
        <w:wordWrap/>
        <w:overflowPunct/>
        <w:topLinePunct w:val="0"/>
        <w:autoSpaceDE/>
        <w:autoSpaceDN/>
        <w:bidi w:val="0"/>
        <w:adjustRightInd w:val="0"/>
        <w:snapToGrid w:val="0"/>
        <w:spacing w:line="360" w:lineRule="auto"/>
        <w:ind w:left="1918" w:leftChars="290" w:hanging="1280" w:hangingChars="400"/>
        <w:jc w:val="both"/>
        <w:textAlignment w:val="auto"/>
        <w:rPr>
          <w:rFonts w:hint="eastAsia" w:ascii="仿宋" w:hAnsi="仿宋" w:eastAsia="仿宋" w:cs="Calibri"/>
          <w:color w:val="000000"/>
          <w:sz w:val="32"/>
          <w:szCs w:val="32"/>
          <w:lang w:val="en-US" w:eastAsia="zh-CN"/>
        </w:rPr>
      </w:pPr>
      <w:r>
        <w:rPr>
          <w:rFonts w:hint="eastAsia" w:ascii="仿宋" w:hAnsi="仿宋" w:eastAsia="仿宋" w:cs="Calibri"/>
          <w:color w:val="000000"/>
          <w:sz w:val="32"/>
          <w:szCs w:val="32"/>
        </w:rPr>
        <w:t>附件：</w:t>
      </w:r>
      <w:r>
        <w:rPr>
          <w:rFonts w:hint="eastAsia" w:ascii="仿宋" w:hAnsi="仿宋" w:eastAsia="仿宋" w:cs="Calibri"/>
          <w:color w:val="000000"/>
          <w:sz w:val="32"/>
          <w:szCs w:val="32"/>
          <w:lang w:val="en-US" w:eastAsia="zh-CN"/>
        </w:rPr>
        <w:t>1.</w:t>
      </w:r>
      <w:r>
        <w:rPr>
          <w:rFonts w:hint="eastAsia" w:ascii="仿宋" w:hAnsi="仿宋" w:eastAsia="仿宋" w:cs="Calibri"/>
          <w:color w:val="000000"/>
          <w:sz w:val="32"/>
          <w:szCs w:val="32"/>
        </w:rPr>
        <w:t>广东省教育厅关于组织申报2026 年度高等学校科研平台和项目的通知</w:t>
      </w:r>
      <w:r>
        <w:rPr>
          <w:rFonts w:hint="eastAsia" w:ascii="仿宋" w:hAnsi="仿宋" w:eastAsia="仿宋" w:cs="Calibri"/>
          <w:color w:val="000000"/>
          <w:sz w:val="32"/>
          <w:szCs w:val="32"/>
          <w:lang w:val="en-US" w:eastAsia="zh-CN"/>
        </w:rPr>
        <w:t xml:space="preserve">     </w:t>
      </w:r>
    </w:p>
    <w:p w14:paraId="3EEE4B11">
      <w:pPr>
        <w:keepNext w:val="0"/>
        <w:keepLines w:val="0"/>
        <w:pageBreakBefore w:val="0"/>
        <w:widowControl/>
        <w:kinsoku/>
        <w:wordWrap/>
        <w:overflowPunct/>
        <w:topLinePunct w:val="0"/>
        <w:autoSpaceDE/>
        <w:autoSpaceDN/>
        <w:bidi w:val="0"/>
        <w:adjustRightInd w:val="0"/>
        <w:snapToGrid w:val="0"/>
        <w:spacing w:line="360" w:lineRule="auto"/>
        <w:ind w:left="1915" w:leftChars="725" w:hanging="320" w:hangingChars="100"/>
        <w:jc w:val="both"/>
        <w:textAlignment w:val="auto"/>
        <w:rPr>
          <w:rFonts w:hint="eastAsia" w:ascii="仿宋" w:hAnsi="仿宋" w:eastAsia="仿宋" w:cs="Calibri"/>
          <w:color w:val="000000"/>
          <w:sz w:val="32"/>
          <w:szCs w:val="32"/>
          <w:lang w:val="en-US" w:eastAsia="zh-CN"/>
        </w:rPr>
      </w:pPr>
      <w:r>
        <w:rPr>
          <w:rFonts w:hint="eastAsia" w:ascii="仿宋" w:hAnsi="仿宋" w:eastAsia="仿宋" w:cs="Calibri"/>
          <w:color w:val="000000"/>
          <w:sz w:val="32"/>
          <w:szCs w:val="32"/>
          <w:lang w:val="en-US" w:eastAsia="zh-CN"/>
        </w:rPr>
        <w:t>2.2026年广东高校科研平台和项目申报汇总表</w:t>
      </w:r>
    </w:p>
    <w:p w14:paraId="3C450FF6">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jc w:val="both"/>
        <w:textAlignment w:val="auto"/>
        <w:rPr>
          <w:rFonts w:hint="default" w:ascii="Times New Roman" w:hAnsi="Times New Roman" w:eastAsia="仿宋_GB2312" w:cs="Times New Roman"/>
          <w:sz w:val="32"/>
          <w:szCs w:val="32"/>
          <w:lang w:val="en-US" w:eastAsia="zh-CN"/>
        </w:rPr>
      </w:pPr>
    </w:p>
    <w:p w14:paraId="654600D2">
      <w:pPr>
        <w:keepNext w:val="0"/>
        <w:keepLines w:val="0"/>
        <w:pageBreakBefore w:val="0"/>
        <w:numPr>
          <w:ilvl w:val="0"/>
          <w:numId w:val="0"/>
        </w:numPr>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highlight w:val="none"/>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A40A38"/>
    <w:multiLevelType w:val="singleLevel"/>
    <w:tmpl w:val="DEA40A38"/>
    <w:lvl w:ilvl="0" w:tentative="0">
      <w:start w:val="1"/>
      <w:numFmt w:val="chineseCounting"/>
      <w:suff w:val="nothing"/>
      <w:lvlText w:val="%1、"/>
      <w:lvlJc w:val="left"/>
      <w:rPr>
        <w:rFonts w:hint="eastAsia"/>
      </w:rPr>
    </w:lvl>
  </w:abstractNum>
  <w:abstractNum w:abstractNumId="1">
    <w:nsid w:val="748271D5"/>
    <w:multiLevelType w:val="multilevel"/>
    <w:tmpl w:val="748271D5"/>
    <w:lvl w:ilvl="0" w:tentative="0">
      <w:start w:val="1"/>
      <w:numFmt w:val="decimal"/>
      <w:lvlText w:val="%1."/>
      <w:lvlJc w:val="left"/>
      <w:pPr>
        <w:ind w:left="1003" w:hanging="360"/>
      </w:pPr>
      <w:rPr>
        <w:rFonts w:hint="default" w:ascii="仿宋_GB2312" w:eastAsia="仿宋_GB2312"/>
        <w:b/>
        <w:sz w:val="32"/>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0F3331"/>
    <w:rsid w:val="0337305B"/>
    <w:rsid w:val="037C086D"/>
    <w:rsid w:val="03F55422"/>
    <w:rsid w:val="04336539"/>
    <w:rsid w:val="044360DC"/>
    <w:rsid w:val="04AC2FD1"/>
    <w:rsid w:val="04C84BE0"/>
    <w:rsid w:val="04EA37FC"/>
    <w:rsid w:val="05943A92"/>
    <w:rsid w:val="05F62E73"/>
    <w:rsid w:val="05FD688A"/>
    <w:rsid w:val="067B40BC"/>
    <w:rsid w:val="06987A1C"/>
    <w:rsid w:val="06A411DD"/>
    <w:rsid w:val="06B22326"/>
    <w:rsid w:val="06F20703"/>
    <w:rsid w:val="0704440F"/>
    <w:rsid w:val="070C16FA"/>
    <w:rsid w:val="073E2C33"/>
    <w:rsid w:val="07824636"/>
    <w:rsid w:val="07FB2349"/>
    <w:rsid w:val="081B22A1"/>
    <w:rsid w:val="081C383F"/>
    <w:rsid w:val="08532F08"/>
    <w:rsid w:val="08761568"/>
    <w:rsid w:val="08A7406D"/>
    <w:rsid w:val="08AA6BF8"/>
    <w:rsid w:val="09894555"/>
    <w:rsid w:val="0A2A1F67"/>
    <w:rsid w:val="0B9A5A77"/>
    <w:rsid w:val="0C0C2D55"/>
    <w:rsid w:val="0C3154F5"/>
    <w:rsid w:val="0D422A6F"/>
    <w:rsid w:val="0D6B1FEC"/>
    <w:rsid w:val="0D9C3FF3"/>
    <w:rsid w:val="0DAC2802"/>
    <w:rsid w:val="0E1556D9"/>
    <w:rsid w:val="0E903DF5"/>
    <w:rsid w:val="0EC929FD"/>
    <w:rsid w:val="0F487D3C"/>
    <w:rsid w:val="0F543311"/>
    <w:rsid w:val="0FD21DC2"/>
    <w:rsid w:val="0FDB338B"/>
    <w:rsid w:val="0FF95F5F"/>
    <w:rsid w:val="104D6D9A"/>
    <w:rsid w:val="10976042"/>
    <w:rsid w:val="10AD5EBB"/>
    <w:rsid w:val="10DA18EF"/>
    <w:rsid w:val="10F75934"/>
    <w:rsid w:val="11502BA1"/>
    <w:rsid w:val="11C07BAE"/>
    <w:rsid w:val="120503CE"/>
    <w:rsid w:val="120B5DF0"/>
    <w:rsid w:val="124F355E"/>
    <w:rsid w:val="125F420A"/>
    <w:rsid w:val="12CE51BF"/>
    <w:rsid w:val="137666D7"/>
    <w:rsid w:val="139A307F"/>
    <w:rsid w:val="13B43DAE"/>
    <w:rsid w:val="140F7DDD"/>
    <w:rsid w:val="14861F22"/>
    <w:rsid w:val="15156DF7"/>
    <w:rsid w:val="152619A1"/>
    <w:rsid w:val="15C26F8A"/>
    <w:rsid w:val="15D343B4"/>
    <w:rsid w:val="15D64B97"/>
    <w:rsid w:val="161A6A02"/>
    <w:rsid w:val="16402143"/>
    <w:rsid w:val="164910FE"/>
    <w:rsid w:val="169B4F09"/>
    <w:rsid w:val="16DE5A08"/>
    <w:rsid w:val="172D34D2"/>
    <w:rsid w:val="173C0FBE"/>
    <w:rsid w:val="17BC6531"/>
    <w:rsid w:val="1809179F"/>
    <w:rsid w:val="18D045C2"/>
    <w:rsid w:val="192F0C1B"/>
    <w:rsid w:val="197F7338"/>
    <w:rsid w:val="19B47531"/>
    <w:rsid w:val="19D40EFE"/>
    <w:rsid w:val="1A63777A"/>
    <w:rsid w:val="1A9455D7"/>
    <w:rsid w:val="1A9B3486"/>
    <w:rsid w:val="1B9703C5"/>
    <w:rsid w:val="1BE8049C"/>
    <w:rsid w:val="1C4757CF"/>
    <w:rsid w:val="1C937C7B"/>
    <w:rsid w:val="1CC95984"/>
    <w:rsid w:val="1D476D28"/>
    <w:rsid w:val="1DD701E4"/>
    <w:rsid w:val="1E721035"/>
    <w:rsid w:val="1E873EB3"/>
    <w:rsid w:val="1F6467DA"/>
    <w:rsid w:val="200302C0"/>
    <w:rsid w:val="20253C29"/>
    <w:rsid w:val="202C7F1C"/>
    <w:rsid w:val="205F062C"/>
    <w:rsid w:val="207F50F2"/>
    <w:rsid w:val="20BA09EF"/>
    <w:rsid w:val="20DD78A4"/>
    <w:rsid w:val="20E050D7"/>
    <w:rsid w:val="21142E77"/>
    <w:rsid w:val="21DE436E"/>
    <w:rsid w:val="22351EC4"/>
    <w:rsid w:val="224C7B43"/>
    <w:rsid w:val="22A53EBB"/>
    <w:rsid w:val="22BB5EE7"/>
    <w:rsid w:val="22E4578E"/>
    <w:rsid w:val="22F32149"/>
    <w:rsid w:val="22F927BC"/>
    <w:rsid w:val="230E763A"/>
    <w:rsid w:val="233C4DE5"/>
    <w:rsid w:val="239B06F1"/>
    <w:rsid w:val="24315539"/>
    <w:rsid w:val="243F3E9B"/>
    <w:rsid w:val="24707CB6"/>
    <w:rsid w:val="24CF1D09"/>
    <w:rsid w:val="25731EF6"/>
    <w:rsid w:val="25920A8C"/>
    <w:rsid w:val="25973A11"/>
    <w:rsid w:val="26185031"/>
    <w:rsid w:val="26C91C30"/>
    <w:rsid w:val="26F70C20"/>
    <w:rsid w:val="270F62FE"/>
    <w:rsid w:val="275A3A51"/>
    <w:rsid w:val="27803091"/>
    <w:rsid w:val="27A858E8"/>
    <w:rsid w:val="27BE5AEA"/>
    <w:rsid w:val="27C771DB"/>
    <w:rsid w:val="27CA6049"/>
    <w:rsid w:val="27CC5D7D"/>
    <w:rsid w:val="289C6FF5"/>
    <w:rsid w:val="28DA7055"/>
    <w:rsid w:val="28F14494"/>
    <w:rsid w:val="29A4105C"/>
    <w:rsid w:val="29C97F80"/>
    <w:rsid w:val="2A5E2045"/>
    <w:rsid w:val="2A607039"/>
    <w:rsid w:val="2A654D3E"/>
    <w:rsid w:val="2A847E05"/>
    <w:rsid w:val="2A881651"/>
    <w:rsid w:val="2A976B12"/>
    <w:rsid w:val="2AEF3A6B"/>
    <w:rsid w:val="2B690BB6"/>
    <w:rsid w:val="2BAA3D50"/>
    <w:rsid w:val="2BB02968"/>
    <w:rsid w:val="2BB41A2C"/>
    <w:rsid w:val="2BBA52E9"/>
    <w:rsid w:val="2C612E67"/>
    <w:rsid w:val="2CF07B2C"/>
    <w:rsid w:val="2D2E29F2"/>
    <w:rsid w:val="2D3A123B"/>
    <w:rsid w:val="2D5D12F9"/>
    <w:rsid w:val="2D773BDD"/>
    <w:rsid w:val="2D94060A"/>
    <w:rsid w:val="2E07045A"/>
    <w:rsid w:val="2E5E2742"/>
    <w:rsid w:val="2EF20647"/>
    <w:rsid w:val="2EF66F26"/>
    <w:rsid w:val="2F3D6A9E"/>
    <w:rsid w:val="2F55672F"/>
    <w:rsid w:val="304C0661"/>
    <w:rsid w:val="30A00B77"/>
    <w:rsid w:val="30ED267A"/>
    <w:rsid w:val="311D5775"/>
    <w:rsid w:val="314D58AA"/>
    <w:rsid w:val="316D12B1"/>
    <w:rsid w:val="31840E88"/>
    <w:rsid w:val="32132A99"/>
    <w:rsid w:val="3289677F"/>
    <w:rsid w:val="32B86555"/>
    <w:rsid w:val="32DC7485"/>
    <w:rsid w:val="33856A8E"/>
    <w:rsid w:val="33891472"/>
    <w:rsid w:val="33F03684"/>
    <w:rsid w:val="33FB1FED"/>
    <w:rsid w:val="33FC6423"/>
    <w:rsid w:val="347704AF"/>
    <w:rsid w:val="34C72231"/>
    <w:rsid w:val="352E35CC"/>
    <w:rsid w:val="36B04C59"/>
    <w:rsid w:val="36DE55D7"/>
    <w:rsid w:val="377E628B"/>
    <w:rsid w:val="379A2D75"/>
    <w:rsid w:val="380F5C07"/>
    <w:rsid w:val="385C2E16"/>
    <w:rsid w:val="388303A3"/>
    <w:rsid w:val="38B77DA3"/>
    <w:rsid w:val="38CE02BA"/>
    <w:rsid w:val="38D33600"/>
    <w:rsid w:val="38F86B1E"/>
    <w:rsid w:val="395E4745"/>
    <w:rsid w:val="39772C3F"/>
    <w:rsid w:val="39AE46DE"/>
    <w:rsid w:val="39C2350C"/>
    <w:rsid w:val="39FA611E"/>
    <w:rsid w:val="3B130A51"/>
    <w:rsid w:val="3B20012B"/>
    <w:rsid w:val="3B597383"/>
    <w:rsid w:val="3B842468"/>
    <w:rsid w:val="3C232ADA"/>
    <w:rsid w:val="3CC87A60"/>
    <w:rsid w:val="3D161AB1"/>
    <w:rsid w:val="3D9F085D"/>
    <w:rsid w:val="3DBA4B5C"/>
    <w:rsid w:val="3E5404A6"/>
    <w:rsid w:val="3EC50F93"/>
    <w:rsid w:val="3EC7548D"/>
    <w:rsid w:val="3EE944E0"/>
    <w:rsid w:val="3F0E3B73"/>
    <w:rsid w:val="3F1E2A68"/>
    <w:rsid w:val="3F414AFD"/>
    <w:rsid w:val="3FA74DAC"/>
    <w:rsid w:val="400412DC"/>
    <w:rsid w:val="40225712"/>
    <w:rsid w:val="40254C29"/>
    <w:rsid w:val="40396DBD"/>
    <w:rsid w:val="40705105"/>
    <w:rsid w:val="408C7991"/>
    <w:rsid w:val="40DF033E"/>
    <w:rsid w:val="40F260C6"/>
    <w:rsid w:val="41182B56"/>
    <w:rsid w:val="415E1187"/>
    <w:rsid w:val="419C038F"/>
    <w:rsid w:val="41E662F8"/>
    <w:rsid w:val="424B41AB"/>
    <w:rsid w:val="428946B8"/>
    <w:rsid w:val="42F25A01"/>
    <w:rsid w:val="43395B6C"/>
    <w:rsid w:val="43620D37"/>
    <w:rsid w:val="43F0366A"/>
    <w:rsid w:val="44D01879"/>
    <w:rsid w:val="45226830"/>
    <w:rsid w:val="464928DD"/>
    <w:rsid w:val="4654131B"/>
    <w:rsid w:val="466A1470"/>
    <w:rsid w:val="46D93940"/>
    <w:rsid w:val="47490A0A"/>
    <w:rsid w:val="47B44A5C"/>
    <w:rsid w:val="47F61467"/>
    <w:rsid w:val="48D5508E"/>
    <w:rsid w:val="49707384"/>
    <w:rsid w:val="497A5B7B"/>
    <w:rsid w:val="497E0E3E"/>
    <w:rsid w:val="4983003A"/>
    <w:rsid w:val="4A327118"/>
    <w:rsid w:val="4A340CAB"/>
    <w:rsid w:val="4AFA6845"/>
    <w:rsid w:val="4B286A76"/>
    <w:rsid w:val="4B5877C4"/>
    <w:rsid w:val="4B8F523A"/>
    <w:rsid w:val="4B9544CD"/>
    <w:rsid w:val="4BA3499B"/>
    <w:rsid w:val="4BD44565"/>
    <w:rsid w:val="4BE310E0"/>
    <w:rsid w:val="4C5F441E"/>
    <w:rsid w:val="4CC71E2F"/>
    <w:rsid w:val="4CC92917"/>
    <w:rsid w:val="4CDC1F1A"/>
    <w:rsid w:val="4D045D0C"/>
    <w:rsid w:val="4D5B6F6C"/>
    <w:rsid w:val="4D714816"/>
    <w:rsid w:val="4D7F2DF3"/>
    <w:rsid w:val="4D9873CC"/>
    <w:rsid w:val="4E3A158A"/>
    <w:rsid w:val="4E5902DD"/>
    <w:rsid w:val="4EDA32B7"/>
    <w:rsid w:val="4EE00D35"/>
    <w:rsid w:val="4F095028"/>
    <w:rsid w:val="4F4F74F5"/>
    <w:rsid w:val="4F8F5284"/>
    <w:rsid w:val="4F933F2B"/>
    <w:rsid w:val="4F9A2751"/>
    <w:rsid w:val="4FE84FCD"/>
    <w:rsid w:val="4FF51FBE"/>
    <w:rsid w:val="506A211C"/>
    <w:rsid w:val="50F82005"/>
    <w:rsid w:val="51692372"/>
    <w:rsid w:val="51BD627C"/>
    <w:rsid w:val="51D86526"/>
    <w:rsid w:val="52331DC6"/>
    <w:rsid w:val="527228AA"/>
    <w:rsid w:val="52812993"/>
    <w:rsid w:val="5300132E"/>
    <w:rsid w:val="535836E7"/>
    <w:rsid w:val="53642284"/>
    <w:rsid w:val="540C54E0"/>
    <w:rsid w:val="54DB755C"/>
    <w:rsid w:val="550C1B16"/>
    <w:rsid w:val="557B5F14"/>
    <w:rsid w:val="55807CEC"/>
    <w:rsid w:val="55CF4430"/>
    <w:rsid w:val="561436C4"/>
    <w:rsid w:val="565E2FB8"/>
    <w:rsid w:val="565F5B54"/>
    <w:rsid w:val="56CC5043"/>
    <w:rsid w:val="56D54AF9"/>
    <w:rsid w:val="56E742C7"/>
    <w:rsid w:val="57327D4B"/>
    <w:rsid w:val="578B7279"/>
    <w:rsid w:val="57C60CDA"/>
    <w:rsid w:val="58612B6B"/>
    <w:rsid w:val="589347A0"/>
    <w:rsid w:val="589376AF"/>
    <w:rsid w:val="58A31D94"/>
    <w:rsid w:val="58D93D60"/>
    <w:rsid w:val="58F96A12"/>
    <w:rsid w:val="5A1A5649"/>
    <w:rsid w:val="5AB81CD6"/>
    <w:rsid w:val="5AC70954"/>
    <w:rsid w:val="5B0E45DD"/>
    <w:rsid w:val="5B3F1735"/>
    <w:rsid w:val="5BAC6B6D"/>
    <w:rsid w:val="5BB53BA8"/>
    <w:rsid w:val="5C403784"/>
    <w:rsid w:val="5C7745DD"/>
    <w:rsid w:val="5C8F13A9"/>
    <w:rsid w:val="5CC92D50"/>
    <w:rsid w:val="5D230B3A"/>
    <w:rsid w:val="5D661540"/>
    <w:rsid w:val="5D701798"/>
    <w:rsid w:val="5D997ED3"/>
    <w:rsid w:val="5DBA5090"/>
    <w:rsid w:val="5E2751A9"/>
    <w:rsid w:val="5E9C7E59"/>
    <w:rsid w:val="5ED80899"/>
    <w:rsid w:val="5EFA1AED"/>
    <w:rsid w:val="5EFA2BC8"/>
    <w:rsid w:val="5F0D085A"/>
    <w:rsid w:val="601B344C"/>
    <w:rsid w:val="60D65B8E"/>
    <w:rsid w:val="60F50A7F"/>
    <w:rsid w:val="613C540F"/>
    <w:rsid w:val="613C7568"/>
    <w:rsid w:val="61444D47"/>
    <w:rsid w:val="61812858"/>
    <w:rsid w:val="61C801E1"/>
    <w:rsid w:val="61CF6F34"/>
    <w:rsid w:val="621A63B9"/>
    <w:rsid w:val="625608F6"/>
    <w:rsid w:val="625D650A"/>
    <w:rsid w:val="627256A9"/>
    <w:rsid w:val="628A7090"/>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BF1447"/>
    <w:rsid w:val="66EA50AD"/>
    <w:rsid w:val="671D36A1"/>
    <w:rsid w:val="674B43C0"/>
    <w:rsid w:val="675E59B4"/>
    <w:rsid w:val="67EA04FA"/>
    <w:rsid w:val="682E1951"/>
    <w:rsid w:val="68532D14"/>
    <w:rsid w:val="688D503D"/>
    <w:rsid w:val="68DA785D"/>
    <w:rsid w:val="692B5075"/>
    <w:rsid w:val="69C22C62"/>
    <w:rsid w:val="69CE3AE3"/>
    <w:rsid w:val="6A4F5D5D"/>
    <w:rsid w:val="6A535EB2"/>
    <w:rsid w:val="6A5E33EB"/>
    <w:rsid w:val="6ADA1601"/>
    <w:rsid w:val="6B0D4AB2"/>
    <w:rsid w:val="6B1B4B17"/>
    <w:rsid w:val="6B2C20D0"/>
    <w:rsid w:val="6B4C7A76"/>
    <w:rsid w:val="6B4D6F80"/>
    <w:rsid w:val="6B592B59"/>
    <w:rsid w:val="6B681478"/>
    <w:rsid w:val="6BF332C9"/>
    <w:rsid w:val="6C0B04B5"/>
    <w:rsid w:val="6C174964"/>
    <w:rsid w:val="6C2966CB"/>
    <w:rsid w:val="6CA955FA"/>
    <w:rsid w:val="6CD343AF"/>
    <w:rsid w:val="6CF1791D"/>
    <w:rsid w:val="6D6C0E2A"/>
    <w:rsid w:val="6DF901E4"/>
    <w:rsid w:val="6E3260E0"/>
    <w:rsid w:val="6E6B3B8F"/>
    <w:rsid w:val="6E800753"/>
    <w:rsid w:val="6EE334C1"/>
    <w:rsid w:val="6F543151"/>
    <w:rsid w:val="6F6134C3"/>
    <w:rsid w:val="6F89402D"/>
    <w:rsid w:val="704E6E85"/>
    <w:rsid w:val="70AC53E6"/>
    <w:rsid w:val="7113573E"/>
    <w:rsid w:val="714B5D87"/>
    <w:rsid w:val="717C61FC"/>
    <w:rsid w:val="719C15B2"/>
    <w:rsid w:val="72490BC4"/>
    <w:rsid w:val="729C457E"/>
    <w:rsid w:val="72A45EFF"/>
    <w:rsid w:val="72AF7BFB"/>
    <w:rsid w:val="72BA1073"/>
    <w:rsid w:val="72E815DB"/>
    <w:rsid w:val="73404930"/>
    <w:rsid w:val="73420C2D"/>
    <w:rsid w:val="73520B4E"/>
    <w:rsid w:val="737A1DC7"/>
    <w:rsid w:val="73BF5B2F"/>
    <w:rsid w:val="73C039E6"/>
    <w:rsid w:val="73C54194"/>
    <w:rsid w:val="73E56B06"/>
    <w:rsid w:val="748969AA"/>
    <w:rsid w:val="74D232B3"/>
    <w:rsid w:val="75705B94"/>
    <w:rsid w:val="75DA6B4D"/>
    <w:rsid w:val="75E96D9A"/>
    <w:rsid w:val="76241FBB"/>
    <w:rsid w:val="764D084D"/>
    <w:rsid w:val="76B32BBF"/>
    <w:rsid w:val="76DB7C64"/>
    <w:rsid w:val="76EA5EAB"/>
    <w:rsid w:val="76FB599D"/>
    <w:rsid w:val="77E40661"/>
    <w:rsid w:val="77ED2B68"/>
    <w:rsid w:val="7808174F"/>
    <w:rsid w:val="782675D5"/>
    <w:rsid w:val="78473F9A"/>
    <w:rsid w:val="7873197F"/>
    <w:rsid w:val="78B25175"/>
    <w:rsid w:val="78BA08F4"/>
    <w:rsid w:val="78BC4EB5"/>
    <w:rsid w:val="79113E35"/>
    <w:rsid w:val="793E6DBE"/>
    <w:rsid w:val="796913AF"/>
    <w:rsid w:val="796F4B1A"/>
    <w:rsid w:val="79D91228"/>
    <w:rsid w:val="7A0A0216"/>
    <w:rsid w:val="7A1C60A8"/>
    <w:rsid w:val="7A6D4240"/>
    <w:rsid w:val="7AB2236D"/>
    <w:rsid w:val="7AC07DF0"/>
    <w:rsid w:val="7AED28D6"/>
    <w:rsid w:val="7B107774"/>
    <w:rsid w:val="7B8524F8"/>
    <w:rsid w:val="7B872DAB"/>
    <w:rsid w:val="7B984058"/>
    <w:rsid w:val="7C127B03"/>
    <w:rsid w:val="7CBB0336"/>
    <w:rsid w:val="7CC36955"/>
    <w:rsid w:val="7D7D2BE0"/>
    <w:rsid w:val="7DFF3B79"/>
    <w:rsid w:val="7E350421"/>
    <w:rsid w:val="7E8216F9"/>
    <w:rsid w:val="7EBD212A"/>
    <w:rsid w:val="7F28669B"/>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1379</Words>
  <Characters>1602</Characters>
  <Lines>11</Lines>
  <Paragraphs>3</Paragraphs>
  <TotalTime>2</TotalTime>
  <ScaleCrop>false</ScaleCrop>
  <LinksUpToDate>false</LinksUpToDate>
  <CharactersWithSpaces>1636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2026-06-02T09:17:07Z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