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67</w:t>
      </w:r>
      <w:r>
        <w:rPr>
          <w:rFonts w:hint="eastAsia" w:ascii="宋体" w:hAnsi="宋体"/>
          <w:color w:val="000000"/>
          <w:sz w:val="32"/>
          <w:szCs w:val="32"/>
          <w:lang w:eastAsia="zh-CN"/>
        </w:rPr>
        <w:t>号</w:t>
      </w:r>
      <w:bookmarkEnd w:id="0"/>
    </w:p>
    <w:p w14:paraId="274F2E2E">
      <w:pPr>
        <w:spacing w:line="340" w:lineRule="exact"/>
        <w:jc w:val="center"/>
      </w:pPr>
    </w:p>
    <w:p w14:paraId="78972A06">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关于组织申报2026年度教育科学规划项目（高等教育专项）的通知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教育科学规划领导小组办公室《广东省教育科学规划领导小组办公室关于组织申报2026年度教育科学规划项目(高等教育专项)的通知》，学校组织开展相关项目的申报工作，请有意申报该项目的教师按文件要求进行申报。</w:t>
      </w:r>
    </w:p>
    <w:p w14:paraId="26E6CEFE">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6月14日前</w:t>
      </w:r>
      <w:r>
        <w:rPr>
          <w:rFonts w:hint="eastAsia" w:ascii="仿宋" w:hAnsi="仿宋" w:eastAsia="仿宋"/>
          <w:sz w:val="32"/>
          <w:szCs w:val="32"/>
          <w:highlight w:val="none"/>
          <w:lang w:val="en-US" w:eastAsia="zh-CN"/>
        </w:rPr>
        <w:t>，通过珠海科技学院科研服务平台（https://kypt.zcst.edu.cn/）在线提交申请书及申报汇总表（附件2）。提交步骤如下：登录系统 → 校级项目申报 → 按流程完成填报。</w:t>
      </w: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lang w:val="en-US" w:eastAsia="zh-CN"/>
        </w:rPr>
        <w:t>申请人合理规划申报时间，预留学院审核周期，避免因审批流程延误错过申报截止时间。</w:t>
      </w:r>
    </w:p>
    <w:p w14:paraId="236D607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sz w:val="32"/>
          <w:szCs w:val="32"/>
          <w:highlight w:val="none"/>
          <w:lang w:val="en-US" w:eastAsia="zh-CN"/>
        </w:rPr>
        <w:t>审核通过的申报材料于</w:t>
      </w:r>
      <w:r>
        <w:rPr>
          <w:rFonts w:hint="eastAsia" w:ascii="仿宋" w:hAnsi="仿宋" w:eastAsia="仿宋"/>
          <w:b/>
          <w:bCs/>
          <w:sz w:val="32"/>
          <w:szCs w:val="32"/>
          <w:highlight w:val="none"/>
          <w:lang w:val="en-US" w:eastAsia="zh-CN"/>
        </w:rPr>
        <w:t>6月26日</w:t>
      </w:r>
      <w:r>
        <w:rPr>
          <w:rFonts w:hint="eastAsia" w:ascii="仿宋" w:hAnsi="仿宋" w:eastAsia="仿宋"/>
          <w:sz w:val="32"/>
          <w:szCs w:val="32"/>
          <w:highlight w:val="none"/>
          <w:lang w:val="en-US" w:eastAsia="zh-CN"/>
        </w:rPr>
        <w:t>提交纸质版申请书（一式两份，双面印制）到科研处212办公室，并于</w:t>
      </w:r>
      <w:r>
        <w:rPr>
          <w:rFonts w:hint="eastAsia" w:ascii="仿宋" w:hAnsi="仿宋" w:eastAsia="仿宋"/>
          <w:b/>
          <w:bCs/>
          <w:sz w:val="32"/>
          <w:szCs w:val="32"/>
          <w:highlight w:val="none"/>
          <w:lang w:val="en-US" w:eastAsia="zh-CN"/>
        </w:rPr>
        <w:t>6月29日</w:t>
      </w:r>
      <w:r>
        <w:rPr>
          <w:rFonts w:hint="eastAsia" w:ascii="仿宋" w:hAnsi="仿宋" w:eastAsia="仿宋"/>
          <w:sz w:val="32"/>
          <w:szCs w:val="32"/>
          <w:highlight w:val="none"/>
          <w:lang w:val="en-US" w:eastAsia="zh-CN"/>
        </w:rPr>
        <w:t>提交到广东省教科研处数字科研服务平台 （https://gdjyky.gds.edu.cn/）。</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项目类别</w:t>
      </w:r>
    </w:p>
    <w:p w14:paraId="0C584D98">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本年度课题设立四个研究专题：</w:t>
      </w:r>
    </w:p>
    <w:p w14:paraId="654F7AF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b/>
          <w:bCs/>
          <w:sz w:val="32"/>
          <w:szCs w:val="32"/>
          <w:highlight w:val="none"/>
          <w:lang w:val="en-US" w:eastAsia="zh-CN"/>
        </w:rPr>
        <w:t>1</w:t>
      </w:r>
      <w:r>
        <w:rPr>
          <w:rFonts w:hint="eastAsia" w:ascii="仿宋" w:hAnsi="仿宋" w:eastAsia="仿宋"/>
          <w:sz w:val="32"/>
          <w:szCs w:val="32"/>
          <w:highlight w:val="none"/>
          <w:lang w:val="en-US" w:eastAsia="zh-CN"/>
        </w:rPr>
        <w:t>.</w:t>
      </w:r>
      <w:r>
        <w:rPr>
          <w:rFonts w:hint="eastAsia" w:ascii="仿宋" w:hAnsi="仿宋" w:eastAsia="仿宋"/>
          <w:b/>
          <w:bCs/>
          <w:sz w:val="32"/>
          <w:szCs w:val="32"/>
          <w:highlight w:val="none"/>
          <w:lang w:val="en-US" w:eastAsia="zh-CN"/>
        </w:rPr>
        <w:t>习近平新时代中国特色社会主义思想研究专题</w:t>
      </w:r>
      <w:r>
        <w:rPr>
          <w:rFonts w:hint="eastAsia" w:ascii="仿宋" w:hAnsi="仿宋" w:eastAsia="仿宋"/>
          <w:sz w:val="32"/>
          <w:szCs w:val="32"/>
          <w:highlight w:val="none"/>
          <w:lang w:val="en-US" w:eastAsia="zh-CN"/>
        </w:rPr>
        <w:t>：重 点围绕习近平新时代中国特色社会主义思想的世界观和方法论、习近平总书记关于教育的重要论述以及视察广东的重要指示批示精神开展研究。</w:t>
      </w:r>
    </w:p>
    <w:p w14:paraId="7D7E7C59">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b/>
          <w:bCs/>
          <w:sz w:val="32"/>
          <w:szCs w:val="32"/>
          <w:highlight w:val="none"/>
          <w:lang w:val="en-US" w:eastAsia="zh-CN"/>
        </w:rPr>
        <w:t>2.全国教育大会精神研究专题：</w:t>
      </w:r>
      <w:r>
        <w:rPr>
          <w:rFonts w:hint="eastAsia" w:ascii="仿宋" w:hAnsi="仿宋" w:eastAsia="仿宋"/>
          <w:sz w:val="32"/>
          <w:szCs w:val="32"/>
          <w:highlight w:val="none"/>
          <w:lang w:val="en-US" w:eastAsia="zh-CN"/>
        </w:rPr>
        <w:t>重点围绕习近平总书记在全国教育大会上的重要讲话精神，深刻认识和把握其核心要义、精神实质、实践要求，全面认识教育的“三大属性”以及大会擘画的教育强国战略图景，教育强国建设的科学内涵、方法特征和行动路径等方面开展研究。</w:t>
      </w:r>
    </w:p>
    <w:p w14:paraId="0BB8A4D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b/>
          <w:bCs/>
          <w:sz w:val="32"/>
          <w:szCs w:val="32"/>
          <w:highlight w:val="none"/>
          <w:lang w:val="en-US" w:eastAsia="zh-CN"/>
        </w:rPr>
        <w:t>3.扎实推进教育高质量发展建设教育强省研究专题：</w:t>
      </w:r>
      <w:r>
        <w:rPr>
          <w:rFonts w:hint="eastAsia" w:ascii="仿宋" w:hAnsi="仿宋" w:eastAsia="仿宋"/>
          <w:sz w:val="32"/>
          <w:szCs w:val="32"/>
          <w:highlight w:val="none"/>
          <w:lang w:val="en-US" w:eastAsia="zh-CN"/>
        </w:rPr>
        <w:t>重点围绕“1333”思路举措的十项重点工作，从推动各级各类教育高质量发展、加快提升教育服务经济社会发展能力水平、加快建设高质量教育体系以及教育服务支撑广东高质量发展等方面开展研究。</w:t>
      </w:r>
    </w:p>
    <w:p w14:paraId="7D63020C">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b/>
          <w:bCs/>
          <w:sz w:val="32"/>
          <w:szCs w:val="32"/>
          <w:highlight w:val="none"/>
          <w:lang w:val="en-US" w:eastAsia="zh-CN"/>
        </w:rPr>
        <w:t>4.高等教育科学研究专题：</w:t>
      </w:r>
      <w:r>
        <w:rPr>
          <w:rFonts w:hint="eastAsia" w:ascii="仿宋" w:hAnsi="仿宋" w:eastAsia="仿宋"/>
          <w:sz w:val="32"/>
          <w:szCs w:val="32"/>
          <w:highlight w:val="none"/>
          <w:lang w:val="en-US" w:eastAsia="zh-CN"/>
        </w:rPr>
        <w:t>重点围绕打造南方教育高地的目标，探索高等教育规律，解决高等教育理论和实际问题，提升高等教育质量和水平等方面开展研究。</w:t>
      </w:r>
    </w:p>
    <w:p w14:paraId="7FEFAC9E">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color w:val="auto"/>
          <w:sz w:val="32"/>
          <w:szCs w:val="32"/>
          <w:highlight w:val="none"/>
          <w:lang w:val="en-US" w:eastAsia="zh-CN"/>
        </w:rPr>
      </w:pPr>
      <w:r>
        <w:rPr>
          <w:rFonts w:hint="eastAsia" w:ascii="仿宋" w:hAnsi="仿宋" w:eastAsia="仿宋"/>
          <w:b/>
          <w:bCs/>
          <w:sz w:val="32"/>
          <w:szCs w:val="32"/>
          <w:highlight w:val="none"/>
          <w:lang w:val="en-US" w:eastAsia="zh-CN"/>
        </w:rPr>
        <w:t>二、申报数量</w:t>
      </w:r>
    </w:p>
    <w:p w14:paraId="5D397984">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default"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项目实行分类限额申报，学校可推荐10项。各学院可推荐报送10项，若申报多余10项，请学院内部专家择优推荐。</w:t>
      </w:r>
    </w:p>
    <w:p w14:paraId="4B83F1BC">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三、</w:t>
      </w:r>
      <w:bookmarkStart w:id="1" w:name="OLE_LINK4"/>
      <w:bookmarkStart w:id="2" w:name="OLE_LINK3"/>
      <w:r>
        <w:rPr>
          <w:rFonts w:hint="eastAsia" w:ascii="仿宋" w:hAnsi="仿宋" w:eastAsia="仿宋"/>
          <w:b/>
          <w:bCs/>
          <w:sz w:val="32"/>
          <w:szCs w:val="32"/>
          <w:lang w:val="en-US" w:eastAsia="zh-CN"/>
        </w:rPr>
        <w:t>申报要求</w:t>
      </w:r>
    </w:p>
    <w:bookmarkEnd w:id="1"/>
    <w:bookmarkEnd w:id="2"/>
    <w:p w14:paraId="4574889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课题申请人为高校在职在岗的教学科研和管理人员，具有良好的思想政治素质和学术道德，在申报学科领域具有一定的研究基础，能独立开展和组织研究工作。</w:t>
      </w:r>
    </w:p>
    <w:p w14:paraId="087AAE8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sz w:val="32"/>
          <w:szCs w:val="32"/>
          <w:lang w:val="en-US" w:eastAsia="zh-CN"/>
        </w:rPr>
        <w:t>1.</w:t>
      </w:r>
      <w:r>
        <w:rPr>
          <w:rFonts w:hint="eastAsia" w:ascii="仿宋" w:hAnsi="仿宋" w:eastAsia="仿宋"/>
          <w:b/>
          <w:bCs/>
          <w:sz w:val="32"/>
          <w:szCs w:val="32"/>
          <w:lang w:val="en-US" w:eastAsia="zh-CN"/>
        </w:rPr>
        <w:t>课题申请人年龄不超过55周岁(1971年6月30日后出生)</w:t>
      </w:r>
      <w:r>
        <w:rPr>
          <w:rFonts w:hint="eastAsia" w:ascii="仿宋" w:hAnsi="仿宋" w:eastAsia="仿宋"/>
          <w:sz w:val="32"/>
          <w:szCs w:val="32"/>
          <w:lang w:val="en-US" w:eastAsia="zh-CN"/>
        </w:rPr>
        <w:t>, 能够实际担任课题研究的组织者和指导者，</w:t>
      </w:r>
      <w:r>
        <w:rPr>
          <w:rFonts w:hint="eastAsia" w:ascii="仿宋" w:hAnsi="仿宋" w:eastAsia="仿宋"/>
          <w:b/>
          <w:bCs/>
          <w:sz w:val="32"/>
          <w:szCs w:val="32"/>
          <w:lang w:val="en-US" w:eastAsia="zh-CN"/>
        </w:rPr>
        <w:t>具有中级以上(含) 职称或已取得博士学位。</w:t>
      </w:r>
    </w:p>
    <w:p w14:paraId="1CB83EB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sz w:val="32"/>
          <w:szCs w:val="32"/>
          <w:lang w:val="en-US" w:eastAsia="zh-CN"/>
        </w:rPr>
        <w:t>2.课题申请人可独立申报，也可牵头组成课题组申报。课题组成员均须实际参加课题研究工作，对研究工作有实际贡献，并在研究成果署名。</w:t>
      </w:r>
      <w:r>
        <w:rPr>
          <w:rFonts w:hint="eastAsia" w:ascii="仿宋" w:hAnsi="仿宋" w:eastAsia="仿宋"/>
          <w:b/>
          <w:bCs/>
          <w:sz w:val="32"/>
          <w:szCs w:val="32"/>
          <w:lang w:val="en-US" w:eastAsia="zh-CN"/>
        </w:rPr>
        <w:t>未在研究成果署名的人员在课题申请结项时不得列为课题组成员。</w:t>
      </w:r>
    </w:p>
    <w:p w14:paraId="6167A41E">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3.为避免一题多报、交叉申请和重复立项，确保申请人有足够的时间和精力从事项目研究，</w:t>
      </w:r>
      <w:r>
        <w:rPr>
          <w:rFonts w:hint="eastAsia" w:ascii="仿宋" w:hAnsi="仿宋" w:eastAsia="仿宋"/>
          <w:b/>
          <w:bCs/>
          <w:sz w:val="32"/>
          <w:szCs w:val="32"/>
          <w:lang w:val="en-US" w:eastAsia="zh-CN"/>
        </w:rPr>
        <w:t>每个申请人只能申报一个课题，课题组成员最多只能同时参加两个课题的申请。</w:t>
      </w:r>
      <w:r>
        <w:rPr>
          <w:rFonts w:hint="eastAsia" w:ascii="仿宋" w:hAnsi="仿宋" w:eastAsia="仿宋"/>
          <w:sz w:val="32"/>
          <w:szCs w:val="32"/>
          <w:lang w:val="en-US" w:eastAsia="zh-CN"/>
        </w:rPr>
        <w:t>同一课题已获国家级、省部级和其他相关厅局课题立项的，不得重复申报。</w:t>
      </w:r>
      <w:r>
        <w:rPr>
          <w:rFonts w:hint="eastAsia" w:ascii="仿宋" w:hAnsi="仿宋" w:eastAsia="仿宋"/>
          <w:b/>
          <w:bCs/>
          <w:sz w:val="32"/>
          <w:szCs w:val="32"/>
          <w:lang w:val="en-US" w:eastAsia="zh-CN"/>
        </w:rPr>
        <w:t>在研省教育科学规划课题(高等教育专项)的负责人，不得申报此次课题(结项证书标注日期在2026年6月30日之前)。</w:t>
      </w:r>
    </w:p>
    <w:p w14:paraId="25F10C8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4.申请人要立足广东，反映本学科及相关领域研究的新水平，着眼于推进理论创新和实践问题的研究，体现地方特色，具有原创性和开拓性，鼓励以著作、论文和研究报告作为课题的最终成果进行申报。本课题研究周期一般不超过2年。</w:t>
      </w:r>
    </w:p>
    <w:p w14:paraId="4F42918F">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5.课题申请人结合自身的研究基础和学术专长，在要求的研究范围内自主确定具体的研究选题。</w:t>
      </w:r>
    </w:p>
    <w:p w14:paraId="401F387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6.经查实违反学术道德和科研诚信，存在学术不端行为的人员不得申报。</w:t>
      </w:r>
    </w:p>
    <w:p w14:paraId="5FAB2096">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四、资助经费及研究周期</w:t>
      </w:r>
    </w:p>
    <w:p w14:paraId="4718A661">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课题由省教育科学规划办批准立项，立项后学校资助经费3万元，以上项目研究周期两年。</w:t>
      </w:r>
      <w:bookmarkStart w:id="3" w:name="_GoBack"/>
      <w:bookmarkEnd w:id="3"/>
    </w:p>
    <w:p w14:paraId="1DA6FD94">
      <w:pPr>
        <w:keepNext w:val="0"/>
        <w:keepLines w:val="0"/>
        <w:pageBreakBefore w:val="0"/>
        <w:numPr>
          <w:ilvl w:val="0"/>
          <w:numId w:val="2"/>
        </w:numPr>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校内申报时间安排</w:t>
      </w:r>
    </w:p>
    <w:p w14:paraId="54C6A3AB">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eastAsia" w:ascii="仿宋" w:hAnsi="仿宋" w:eastAsia="仿宋"/>
          <w:sz w:val="32"/>
          <w:szCs w:val="32"/>
          <w:highlight w:val="none"/>
          <w:lang w:val="en-US" w:eastAsia="zh-CN"/>
        </w:rPr>
      </w:pPr>
      <w:r>
        <w:rPr>
          <w:rFonts w:hint="eastAsia" w:ascii="仿宋" w:hAnsi="仿宋" w:eastAsia="仿宋"/>
          <w:b w:val="0"/>
          <w:bCs w:val="0"/>
          <w:sz w:val="32"/>
          <w:szCs w:val="32"/>
          <w:lang w:val="en-US" w:eastAsia="zh-CN"/>
        </w:rPr>
        <w:t>1.6月14日24时</w:t>
      </w:r>
      <w:r>
        <w:rPr>
          <w:rFonts w:hint="eastAsia" w:ascii="仿宋" w:hAnsi="仿宋" w:eastAsia="仿宋"/>
          <w:sz w:val="32"/>
          <w:szCs w:val="32"/>
          <w:highlight w:val="none"/>
          <w:lang w:val="en-US" w:eastAsia="zh-CN"/>
        </w:rPr>
        <w:t>珠海科技学院科研服务平台（https://kypt.zcst.edu.cn/）截止收取申报材料；</w:t>
      </w:r>
    </w:p>
    <w:p w14:paraId="7DF3D66E">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2.6月15日下午3点前将申请书（双面打印）提交至科研处212，具体份数另行通知；</w:t>
      </w:r>
    </w:p>
    <w:p w14:paraId="08F9F0D7">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3.6月16日科研处组织校内专家评审，择优推荐；</w:t>
      </w:r>
    </w:p>
    <w:p w14:paraId="5E12E9BC">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4.6月29日申请人将盖章版申请书扫描件及其他附件提交到广东省教科研处数字科研服务平台 （https://gdjyky.gds.edu.cn/），扫描件需与报送纸质版申请书一致。</w:t>
      </w:r>
    </w:p>
    <w:p w14:paraId="3113BEA4">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六、申报方式及申报答疑</w:t>
      </w:r>
    </w:p>
    <w:p w14:paraId="2E803664">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1.</w:t>
      </w:r>
      <w:r>
        <w:rPr>
          <w:rFonts w:hint="default" w:ascii="仿宋" w:hAnsi="仿宋" w:eastAsia="仿宋"/>
          <w:b w:val="0"/>
          <w:bCs w:val="0"/>
          <w:sz w:val="32"/>
          <w:szCs w:val="32"/>
          <w:lang w:val="en-US" w:eastAsia="zh-CN"/>
        </w:rPr>
        <w:t>申报工作采取网上申报方式，申报系统为</w:t>
      </w:r>
      <w:r>
        <w:rPr>
          <w:rFonts w:hint="eastAsia" w:ascii="仿宋" w:hAnsi="仿宋" w:eastAsia="仿宋"/>
          <w:b w:val="0"/>
          <w:bCs w:val="0"/>
          <w:sz w:val="32"/>
          <w:szCs w:val="32"/>
          <w:lang w:val="en-US" w:eastAsia="zh-CN"/>
        </w:rPr>
        <w:t>广东省教科研处数字科研服务平台</w:t>
      </w:r>
      <w:r>
        <w:rPr>
          <w:rFonts w:hint="default" w:ascii="仿宋" w:hAnsi="仿宋" w:eastAsia="仿宋"/>
          <w:b w:val="0"/>
          <w:bCs w:val="0"/>
          <w:sz w:val="32"/>
          <w:szCs w:val="32"/>
          <w:lang w:val="en-US" w:eastAsia="zh-CN"/>
        </w:rPr>
        <w:t xml:space="preserve"> （https://gdjyky.gds.edu.cn/）, 网上申报系统开放时间为6月3日9:00至6月30日17:00</w:t>
      </w:r>
      <w:r>
        <w:rPr>
          <w:rFonts w:hint="eastAsia" w:ascii="仿宋" w:hAnsi="仿宋" w:eastAsia="仿宋"/>
          <w:b w:val="0"/>
          <w:bCs w:val="0"/>
          <w:sz w:val="32"/>
          <w:szCs w:val="32"/>
          <w:lang w:val="en-US" w:eastAsia="zh-CN"/>
        </w:rPr>
        <w:t>。请自行登陆广东省教科研处数字科研服务平台-工作指南处下载项目申报书。</w:t>
      </w:r>
    </w:p>
    <w:p w14:paraId="6B66D318">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2.申报过程中如遇技术问题，请在申报系统首页下方扫 描“易普客服”二维码进入在线技术服务咨询，或致电400-800-1636咨询。技术服务时间为工作日：上午8:30-12:00, 下午13:30-18:00。</w:t>
      </w:r>
    </w:p>
    <w:p w14:paraId="671C7715">
      <w:pPr>
        <w:keepNext w:val="0"/>
        <w:keepLines w:val="0"/>
        <w:pageBreakBefore w:val="0"/>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lang w:val="en-US" w:eastAsia="zh-CN"/>
        </w:rPr>
      </w:pP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联系人：黄航穗      联系电话：0756-7629875  </w:t>
      </w:r>
    </w:p>
    <w:p w14:paraId="5B49738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    </w:t>
      </w:r>
    </w:p>
    <w:p w14:paraId="4828232B">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附件：1.广东省教育科学规划领导小组办公室关于组织申报2026年度教育科学规划项目(高等教育专项)的通知      </w:t>
      </w:r>
    </w:p>
    <w:p w14:paraId="3EEE4B11">
      <w:pPr>
        <w:keepNext w:val="0"/>
        <w:keepLines w:val="0"/>
        <w:pageBreakBefore w:val="0"/>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2.2026年度广东省教育科学规划课题(高等教育专项)申报汇总表</w:t>
      </w:r>
    </w:p>
    <w:p w14:paraId="3C450FF6">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abstractNum w:abstractNumId="1">
    <w:nsid w:val="27D18B2A"/>
    <w:multiLevelType w:val="singleLevel"/>
    <w:tmpl w:val="27D18B2A"/>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2D670F1"/>
    <w:rsid w:val="030F3331"/>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A2A1F67"/>
    <w:rsid w:val="0B9A5A77"/>
    <w:rsid w:val="0C0C2D55"/>
    <w:rsid w:val="0C3154F5"/>
    <w:rsid w:val="0D422A6F"/>
    <w:rsid w:val="0D9C3FF3"/>
    <w:rsid w:val="0DAC2802"/>
    <w:rsid w:val="0E1556D9"/>
    <w:rsid w:val="0E903DF5"/>
    <w:rsid w:val="0EC929FD"/>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5F420A"/>
    <w:rsid w:val="12CE51BF"/>
    <w:rsid w:val="137666D7"/>
    <w:rsid w:val="139A307F"/>
    <w:rsid w:val="13B43DAE"/>
    <w:rsid w:val="13EC7D20"/>
    <w:rsid w:val="140F7DDD"/>
    <w:rsid w:val="14861F22"/>
    <w:rsid w:val="15156DF7"/>
    <w:rsid w:val="152619A1"/>
    <w:rsid w:val="15D343B4"/>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10138"/>
    <w:rsid w:val="29C97F80"/>
    <w:rsid w:val="2A5E2045"/>
    <w:rsid w:val="2A607039"/>
    <w:rsid w:val="2A654D3E"/>
    <w:rsid w:val="2A847E05"/>
    <w:rsid w:val="2A881651"/>
    <w:rsid w:val="2A976B12"/>
    <w:rsid w:val="2AEF3A6B"/>
    <w:rsid w:val="2B690BB6"/>
    <w:rsid w:val="2BAA3D50"/>
    <w:rsid w:val="2BB02968"/>
    <w:rsid w:val="2BBA52E9"/>
    <w:rsid w:val="2C612E67"/>
    <w:rsid w:val="2CF07B2C"/>
    <w:rsid w:val="2D3A123B"/>
    <w:rsid w:val="2D5D12F9"/>
    <w:rsid w:val="2D773BDD"/>
    <w:rsid w:val="2D94060A"/>
    <w:rsid w:val="2E07045A"/>
    <w:rsid w:val="2E5E2742"/>
    <w:rsid w:val="2EF20647"/>
    <w:rsid w:val="2EF66F26"/>
    <w:rsid w:val="2F3D6A9E"/>
    <w:rsid w:val="2F55672F"/>
    <w:rsid w:val="304C0661"/>
    <w:rsid w:val="30A00B77"/>
    <w:rsid w:val="311D5775"/>
    <w:rsid w:val="314D58AA"/>
    <w:rsid w:val="316D12B1"/>
    <w:rsid w:val="31840E88"/>
    <w:rsid w:val="32132A99"/>
    <w:rsid w:val="3289677F"/>
    <w:rsid w:val="32B86555"/>
    <w:rsid w:val="32DC7485"/>
    <w:rsid w:val="33856A8E"/>
    <w:rsid w:val="33891472"/>
    <w:rsid w:val="33F03684"/>
    <w:rsid w:val="33FB1FED"/>
    <w:rsid w:val="33FC6423"/>
    <w:rsid w:val="347704AF"/>
    <w:rsid w:val="34C72231"/>
    <w:rsid w:val="36B04C59"/>
    <w:rsid w:val="36DE55D7"/>
    <w:rsid w:val="377E628B"/>
    <w:rsid w:val="379A2D75"/>
    <w:rsid w:val="380F5C07"/>
    <w:rsid w:val="385C2E16"/>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5E1187"/>
    <w:rsid w:val="419C038F"/>
    <w:rsid w:val="41E662F8"/>
    <w:rsid w:val="424B41AB"/>
    <w:rsid w:val="428946B8"/>
    <w:rsid w:val="42F25A01"/>
    <w:rsid w:val="43395B6C"/>
    <w:rsid w:val="43620D37"/>
    <w:rsid w:val="43F0366A"/>
    <w:rsid w:val="44D01879"/>
    <w:rsid w:val="45226830"/>
    <w:rsid w:val="455A7FFA"/>
    <w:rsid w:val="464928DD"/>
    <w:rsid w:val="4654131B"/>
    <w:rsid w:val="466A1470"/>
    <w:rsid w:val="46D93940"/>
    <w:rsid w:val="46DF164B"/>
    <w:rsid w:val="47490A0A"/>
    <w:rsid w:val="47B44A5C"/>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E310E0"/>
    <w:rsid w:val="4C5F441E"/>
    <w:rsid w:val="4CC71E2F"/>
    <w:rsid w:val="4CC92917"/>
    <w:rsid w:val="4CDC1F1A"/>
    <w:rsid w:val="4D045D0C"/>
    <w:rsid w:val="4D5B6F6C"/>
    <w:rsid w:val="4D714816"/>
    <w:rsid w:val="4D7F2DF3"/>
    <w:rsid w:val="4D9873CC"/>
    <w:rsid w:val="4E3A158A"/>
    <w:rsid w:val="4E5902DD"/>
    <w:rsid w:val="4EDA32B7"/>
    <w:rsid w:val="4EE00D35"/>
    <w:rsid w:val="4F095028"/>
    <w:rsid w:val="4F4819FC"/>
    <w:rsid w:val="4F4F74F5"/>
    <w:rsid w:val="4F8F5284"/>
    <w:rsid w:val="4F933F2B"/>
    <w:rsid w:val="4F9A2751"/>
    <w:rsid w:val="4FE84FCD"/>
    <w:rsid w:val="4FF51FBE"/>
    <w:rsid w:val="506A211C"/>
    <w:rsid w:val="509F3A16"/>
    <w:rsid w:val="50F82005"/>
    <w:rsid w:val="5155178F"/>
    <w:rsid w:val="51692372"/>
    <w:rsid w:val="51BD627C"/>
    <w:rsid w:val="51D86526"/>
    <w:rsid w:val="52331DC6"/>
    <w:rsid w:val="527228AA"/>
    <w:rsid w:val="52812993"/>
    <w:rsid w:val="5300132E"/>
    <w:rsid w:val="535836E7"/>
    <w:rsid w:val="53642284"/>
    <w:rsid w:val="540C54E0"/>
    <w:rsid w:val="54DB755C"/>
    <w:rsid w:val="550C1B16"/>
    <w:rsid w:val="557B5F14"/>
    <w:rsid w:val="55807CEC"/>
    <w:rsid w:val="55CF4430"/>
    <w:rsid w:val="561436C4"/>
    <w:rsid w:val="565E2FB8"/>
    <w:rsid w:val="565F5B54"/>
    <w:rsid w:val="56CC5043"/>
    <w:rsid w:val="56D54AF9"/>
    <w:rsid w:val="56E742C7"/>
    <w:rsid w:val="57327D4B"/>
    <w:rsid w:val="578B7279"/>
    <w:rsid w:val="57C60CDA"/>
    <w:rsid w:val="58612B6B"/>
    <w:rsid w:val="589347A0"/>
    <w:rsid w:val="589376AF"/>
    <w:rsid w:val="58A31D94"/>
    <w:rsid w:val="58D93D60"/>
    <w:rsid w:val="58F96A12"/>
    <w:rsid w:val="5A1A5649"/>
    <w:rsid w:val="5AB81CD6"/>
    <w:rsid w:val="5AC70954"/>
    <w:rsid w:val="5B0E45DD"/>
    <w:rsid w:val="5B3F1735"/>
    <w:rsid w:val="5BAC6B6D"/>
    <w:rsid w:val="5BB53BA8"/>
    <w:rsid w:val="5C403784"/>
    <w:rsid w:val="5C7745DD"/>
    <w:rsid w:val="5C8F13A9"/>
    <w:rsid w:val="5CC92D50"/>
    <w:rsid w:val="5D230B3A"/>
    <w:rsid w:val="5D661540"/>
    <w:rsid w:val="5D701798"/>
    <w:rsid w:val="5D997ED3"/>
    <w:rsid w:val="5DBA5090"/>
    <w:rsid w:val="5E2751A9"/>
    <w:rsid w:val="5E9C7E59"/>
    <w:rsid w:val="5ED80899"/>
    <w:rsid w:val="5EFA1AED"/>
    <w:rsid w:val="5EFA2BC8"/>
    <w:rsid w:val="5F0D085A"/>
    <w:rsid w:val="601B344C"/>
    <w:rsid w:val="60D65B8E"/>
    <w:rsid w:val="60F50A7F"/>
    <w:rsid w:val="613C540F"/>
    <w:rsid w:val="613C7568"/>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4F23BA9"/>
    <w:rsid w:val="6507255A"/>
    <w:rsid w:val="65342B66"/>
    <w:rsid w:val="6566788A"/>
    <w:rsid w:val="65D33436"/>
    <w:rsid w:val="65F836EF"/>
    <w:rsid w:val="66692E0D"/>
    <w:rsid w:val="66BF1447"/>
    <w:rsid w:val="66EA50AD"/>
    <w:rsid w:val="671D36A1"/>
    <w:rsid w:val="674B43C0"/>
    <w:rsid w:val="675E59B4"/>
    <w:rsid w:val="67EA04FA"/>
    <w:rsid w:val="682E1951"/>
    <w:rsid w:val="68532D14"/>
    <w:rsid w:val="688D503D"/>
    <w:rsid w:val="68DA785D"/>
    <w:rsid w:val="692B5075"/>
    <w:rsid w:val="69C22C62"/>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3260E0"/>
    <w:rsid w:val="6E6B3B8F"/>
    <w:rsid w:val="6E800753"/>
    <w:rsid w:val="6EE334C1"/>
    <w:rsid w:val="6F543151"/>
    <w:rsid w:val="6F6134C3"/>
    <w:rsid w:val="6F89402D"/>
    <w:rsid w:val="704E6E85"/>
    <w:rsid w:val="70AC53E6"/>
    <w:rsid w:val="7113573E"/>
    <w:rsid w:val="714B5D87"/>
    <w:rsid w:val="717C61FC"/>
    <w:rsid w:val="719C15B2"/>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1858</Words>
  <Characters>2104</Characters>
  <Lines>11</Lines>
  <Paragraphs>3</Paragraphs>
  <TotalTime>19</TotalTime>
  <ScaleCrop>false</ScaleCrop>
  <LinksUpToDate>false</LinksUpToDate>
  <CharactersWithSpaces>2135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2026-06-02T08:43:21Z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