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62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widowControl/>
        <w:autoSpaceDN w:val="0"/>
        <w:spacing w:line="400" w:lineRule="exact"/>
        <w:rPr>
          <w:rFonts w:hint="eastAsia" w:ascii="华文中宋" w:hAnsi="华文中宋" w:eastAsia="华文中宋"/>
          <w:b/>
          <w:bCs/>
          <w:kern w:val="0"/>
          <w:sz w:val="40"/>
          <w:szCs w:val="40"/>
        </w:rPr>
      </w:pPr>
      <w:r>
        <w:rPr>
          <w:rFonts w:hint="eastAsia" w:ascii="华文中宋" w:hAnsi="华文中宋" w:eastAsia="华文中宋"/>
          <w:b/>
          <w:bCs/>
          <w:kern w:val="0"/>
          <w:sz w:val="40"/>
          <w:szCs w:val="40"/>
        </w:rPr>
        <w:t xml:space="preserve"> </w:t>
      </w:r>
    </w:p>
    <w:p>
      <w:pPr>
        <w:widowControl/>
        <w:autoSpaceDN w:val="0"/>
        <w:spacing w:line="400" w:lineRule="exact"/>
        <w:rPr>
          <w:rFonts w:hint="eastAsia" w:ascii="华文中宋" w:hAnsi="华文中宋" w:eastAsia="华文中宋"/>
          <w:b/>
          <w:bCs/>
          <w:kern w:val="0"/>
          <w:sz w:val="40"/>
          <w:szCs w:val="40"/>
        </w:rPr>
      </w:pPr>
      <w:r>
        <w:rPr>
          <w:rFonts w:hint="eastAsia" w:ascii="华文中宋" w:hAnsi="华文中宋" w:eastAsia="华文中宋"/>
          <w:b/>
          <w:bCs/>
          <w:kern w:val="0"/>
          <w:sz w:val="40"/>
          <w:szCs w:val="40"/>
        </w:rPr>
        <w:t xml:space="preserve"> </w:t>
      </w:r>
    </w:p>
    <w:p>
      <w:pPr>
        <w:autoSpaceDN w:val="0"/>
        <w:jc w:val="center"/>
        <w:textAlignment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广东省丁颖科技奖评选办法实施细则</w:t>
      </w:r>
    </w:p>
    <w:bookmarkEnd w:id="0"/>
    <w:p>
      <w:pPr>
        <w:autoSpaceDN w:val="0"/>
        <w:spacing w:line="620" w:lineRule="exact"/>
        <w:jc w:val="center"/>
        <w:rPr>
          <w:rFonts w:hint="eastAsia" w:ascii="楷体_GB2312" w:hAnsi="宋体" w:eastAsia="楷体_GB2312" w:cs="楷体"/>
          <w:sz w:val="30"/>
          <w:szCs w:val="30"/>
        </w:rPr>
      </w:pPr>
      <w:r>
        <w:rPr>
          <w:rFonts w:hint="eastAsia" w:ascii="楷体_GB2312" w:hAnsi="宋体" w:eastAsia="楷体_GB2312" w:cs="楷体"/>
          <w:sz w:val="30"/>
          <w:szCs w:val="30"/>
        </w:rPr>
        <w:t>（2019年12月25日广东省科协九届三次常委会议修订）</w:t>
      </w:r>
    </w:p>
    <w:p>
      <w:pPr>
        <w:autoSpaceDN w:val="0"/>
        <w:spacing w:line="580" w:lineRule="exact"/>
        <w:jc w:val="center"/>
        <w:rPr>
          <w:rFonts w:hint="eastAsia"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 xml:space="preserve"> 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</w:t>
      </w:r>
      <w:r>
        <w:rPr>
          <w:rFonts w:hint="eastAsia" w:ascii="仿宋" w:hAnsi="仿宋" w:eastAsia="仿宋"/>
          <w:color w:val="000000"/>
          <w:sz w:val="32"/>
          <w:szCs w:val="32"/>
        </w:rPr>
        <w:t>为进一步做好广东省丁颖科技奖评选、表彰工作，根据《广东省丁颖科技奖评选办法》，制定本实施细则。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</w:t>
      </w:r>
      <w:r>
        <w:rPr>
          <w:rFonts w:hint="eastAsia" w:ascii="仿宋" w:hAnsi="仿宋" w:eastAsia="仿宋"/>
          <w:color w:val="000000"/>
          <w:sz w:val="32"/>
          <w:szCs w:val="32"/>
        </w:rPr>
        <w:t>广东省丁颖科技奖旨在倡导科技工作者高尚的科学精神、科学道德和良好学风，表彰奖励在科技工作中做出显著成绩的优秀科技工作者，促进我省科技人才健康成长。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</w:t>
      </w:r>
      <w:r>
        <w:rPr>
          <w:rFonts w:hint="eastAsia" w:ascii="仿宋" w:hAnsi="仿宋" w:eastAsia="仿宋"/>
          <w:color w:val="000000"/>
          <w:sz w:val="32"/>
          <w:szCs w:val="32"/>
        </w:rPr>
        <w:t>广东省丁颖科技奖下设7个学科组：数理组、化学与化工组、工程技术组、生命科学组、医药卫生组、农林组、综合组。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四、</w:t>
      </w:r>
      <w:r>
        <w:rPr>
          <w:rFonts w:hint="eastAsia" w:ascii="仿宋" w:hAnsi="仿宋" w:eastAsia="仿宋"/>
          <w:color w:val="000000"/>
          <w:sz w:val="32"/>
          <w:szCs w:val="32"/>
        </w:rPr>
        <w:t>《广东省丁颖科技奖评选办法》第三条评选标准所称的在科技工作中做出突出贡献者，是指在科研、设计、工程和生产中获国家科学技术奖一、二等奖前五名完成者；获省部级科学技术奖一等奖以上的前三名完成者；以及根据有关规定获得相当于上述奖项的主要完成者；有重大突破、重大贡献者不受奖项条件限制。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五、</w:t>
      </w:r>
      <w:r>
        <w:rPr>
          <w:rFonts w:hint="eastAsia" w:ascii="仿宋" w:hAnsi="仿宋" w:eastAsia="仿宋"/>
          <w:color w:val="000000"/>
          <w:sz w:val="32"/>
          <w:szCs w:val="32"/>
        </w:rPr>
        <w:t>各推荐单位要严格按照《广东省丁颖科技奖评选办法》的有关评选范围、评选标准等规定，推荐人选。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在同等条件下，各推荐单位要注意推荐在我省经济建设急需的专业领域工作、年龄在40周岁以下的青年科技工作者；在基层一线工作或进行成果转化的优秀科技工作者应优先推荐。</w:t>
      </w:r>
    </w:p>
    <w:p>
      <w:pPr>
        <w:autoSpaceDN w:val="0"/>
        <w:spacing w:line="58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六、评审机构</w:t>
      </w:r>
    </w:p>
    <w:p>
      <w:pPr>
        <w:autoSpaceDN w:val="0"/>
        <w:spacing w:line="580" w:lineRule="exact"/>
        <w:ind w:firstLine="480" w:firstLineChars="15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（一）评审工作委员会</w:t>
      </w:r>
      <w:r>
        <w:rPr>
          <w:rFonts w:hint="eastAsia" w:ascii="仿宋" w:hAnsi="仿宋" w:eastAsia="仿宋"/>
          <w:color w:val="000000"/>
          <w:sz w:val="32"/>
          <w:szCs w:val="32"/>
        </w:rPr>
        <w:t>（以下简称评委会），负责聘请专家，组成专家评审委员会，审批评审结果。评委会设主任1人，由省科协主席担任；副主任3人，分别由省委、省政府有关部门和省科协的有关领导同志担任；委员5至7人，由著名专家、学者担任。</w:t>
      </w:r>
    </w:p>
    <w:p>
      <w:pPr>
        <w:autoSpaceDN w:val="0"/>
        <w:spacing w:line="580" w:lineRule="exact"/>
        <w:ind w:firstLine="480" w:firstLineChars="15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（二）专家评审委员会</w:t>
      </w:r>
      <w:r>
        <w:rPr>
          <w:rFonts w:hint="eastAsia" w:ascii="仿宋" w:hAnsi="仿宋" w:eastAsia="仿宋"/>
          <w:color w:val="000000"/>
          <w:sz w:val="32"/>
          <w:szCs w:val="32"/>
        </w:rPr>
        <w:t>（以下简称专委会），负责组织实施各项评审工作，确定各学科评审组组成人员，指导初评，进行复评。专委会设主任委员1人，副主任委员1人，由评委会成员兼任，委员若干人。</w:t>
      </w:r>
    </w:p>
    <w:p>
      <w:pPr>
        <w:autoSpaceDN w:val="0"/>
        <w:spacing w:line="580" w:lineRule="exact"/>
        <w:ind w:firstLine="480" w:firstLineChars="15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（三）学科评审组</w:t>
      </w:r>
      <w:r>
        <w:rPr>
          <w:rFonts w:hint="eastAsia" w:ascii="仿宋" w:hAnsi="仿宋" w:eastAsia="仿宋"/>
          <w:color w:val="000000"/>
          <w:sz w:val="32"/>
          <w:szCs w:val="32"/>
        </w:rPr>
        <w:t>（以下简称评审组），负责本组候选人初评。各评审组组长、副组长由专委会委员兼任。根据候选人的专业分布情况，在省科协专家库中，采取随机抽取的方式，聘请若干名专家担任评审组成员。</w:t>
      </w:r>
    </w:p>
    <w:p>
      <w:pPr>
        <w:autoSpaceDN w:val="0"/>
        <w:spacing w:line="58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七、评审程序分为初评、复评、审批、公示等四项程序</w:t>
      </w:r>
    </w:p>
    <w:p>
      <w:pPr>
        <w:autoSpaceDN w:val="0"/>
        <w:spacing w:line="580" w:lineRule="exact"/>
        <w:ind w:firstLine="480" w:firstLineChars="15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（一）初评。</w:t>
      </w:r>
      <w:r>
        <w:rPr>
          <w:rFonts w:hint="eastAsia" w:ascii="仿宋" w:hAnsi="仿宋" w:eastAsia="仿宋"/>
          <w:color w:val="000000"/>
          <w:sz w:val="32"/>
          <w:szCs w:val="32"/>
        </w:rPr>
        <w:t>各评审组组织召开初评会议。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1.各评审组专家审阅候选人材料，提出所推荐的候选人名单。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2.在评审组充分评议的基础上，对本学科组的候选人进行无记名投票。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3.对候选人按照得票数从高到低进行排序，并按一定比例确定提交专委会复评的名单。</w:t>
      </w:r>
    </w:p>
    <w:p>
      <w:pPr>
        <w:autoSpaceDN w:val="0"/>
        <w:spacing w:line="580" w:lineRule="exact"/>
        <w:ind w:firstLine="480" w:firstLineChars="15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（二）复评。</w:t>
      </w:r>
      <w:r>
        <w:rPr>
          <w:rFonts w:hint="eastAsia" w:ascii="仿宋" w:hAnsi="仿宋" w:eastAsia="仿宋"/>
          <w:color w:val="000000"/>
          <w:sz w:val="32"/>
          <w:szCs w:val="32"/>
        </w:rPr>
        <w:t>专委会组织召开复评会议。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1.各评审组组长介绍本组评审情况及推荐候选人情况。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2.在充分评议的基础上，专委会对各学科组推荐复评的候选人进行无记名投票，按得票数高低排序，确定不超过40名候选人。</w:t>
      </w:r>
    </w:p>
    <w:p>
      <w:pPr>
        <w:autoSpaceDN w:val="0"/>
        <w:spacing w:line="580" w:lineRule="exact"/>
        <w:ind w:firstLine="480" w:firstLineChars="15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（三）审批。</w:t>
      </w:r>
      <w:r>
        <w:rPr>
          <w:rFonts w:hint="eastAsia" w:ascii="仿宋" w:hAnsi="仿宋" w:eastAsia="仿宋"/>
          <w:color w:val="000000"/>
          <w:sz w:val="32"/>
          <w:szCs w:val="32"/>
        </w:rPr>
        <w:t>评委会组织召开评审会议。听取专委会的评审工作情况和评审结果的汇报，审定30名获奖者。</w:t>
      </w:r>
    </w:p>
    <w:p>
      <w:pPr>
        <w:autoSpaceDN w:val="0"/>
        <w:spacing w:line="580" w:lineRule="exact"/>
        <w:ind w:firstLine="480" w:firstLineChars="15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（四）公示。</w:t>
      </w:r>
      <w:r>
        <w:rPr>
          <w:rFonts w:hint="eastAsia" w:ascii="仿宋" w:hAnsi="仿宋" w:eastAsia="仿宋"/>
          <w:color w:val="000000"/>
          <w:sz w:val="32"/>
          <w:szCs w:val="32"/>
        </w:rPr>
        <w:t>在有关媒体上对广东省丁颖科技奖获奖人选进行公示，公示期为5个工作日。公示期间，对有异议的候选人进行调查，并将调查结果提交评委会。如果异议属实，撤销该候选人称号。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八、</w:t>
      </w:r>
      <w:r>
        <w:rPr>
          <w:rFonts w:hint="eastAsia" w:ascii="仿宋" w:hAnsi="仿宋" w:eastAsia="仿宋"/>
          <w:color w:val="000000"/>
          <w:sz w:val="32"/>
          <w:szCs w:val="32"/>
        </w:rPr>
        <w:t>为保证广东省丁颖科技奖评审工作客观公正，评委会设立评审监督组。评审监督组负责监督检查评审中的各项工作，并对公示中提出异议的候选人进行调查和答复。</w:t>
      </w:r>
    </w:p>
    <w:p>
      <w:pPr>
        <w:autoSpaceDN w:val="0"/>
        <w:spacing w:line="58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九、报送候选人推荐材料内容及要求</w:t>
      </w:r>
    </w:p>
    <w:p>
      <w:pPr>
        <w:autoSpaceDN w:val="0"/>
        <w:spacing w:line="580" w:lineRule="exact"/>
        <w:ind w:firstLine="480" w:firstLineChars="150"/>
        <w:rPr>
          <w:rFonts w:hint="eastAsia"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（一）推荐单位的评审工作报告一份</w:t>
      </w:r>
    </w:p>
    <w:p>
      <w:pPr>
        <w:autoSpaceDN w:val="0"/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内容包括：推荐工作程序、基层上报人数、评审情况等。</w:t>
      </w:r>
    </w:p>
    <w:p>
      <w:pPr>
        <w:autoSpaceDN w:val="0"/>
        <w:spacing w:line="580" w:lineRule="exact"/>
        <w:ind w:firstLine="480" w:firstLineChars="150"/>
        <w:rPr>
          <w:rFonts w:hint="eastAsia"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（二）被推荐人材料：</w:t>
      </w:r>
    </w:p>
    <w:p>
      <w:pPr>
        <w:autoSpaceDN w:val="0"/>
        <w:spacing w:line="54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1.广东省丁颖科技奖推荐表，纸质材料一式3份(均须加盖有关单位公章)。</w:t>
      </w:r>
    </w:p>
    <w:p>
      <w:pPr>
        <w:autoSpaceDN w:val="0"/>
        <w:spacing w:line="54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2.广东省丁颖科技奖候选人简表（粘贴相片），由被推荐人本人填写，纸质材料一式3份。</w:t>
      </w:r>
    </w:p>
    <w:p>
      <w:pPr>
        <w:autoSpaceDN w:val="0"/>
        <w:spacing w:line="54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3.广东省丁颖科技奖专家推荐意见表：被推荐人须经3位具有高级职称的专家推荐，3位专家中除1位为本单位专家外，另外2位应是与被推荐人不同单位的同行专家。专家推荐意见表需交原件1份，复印件2份。</w:t>
      </w:r>
    </w:p>
    <w:p>
      <w:pPr>
        <w:autoSpaceDN w:val="0"/>
        <w:spacing w:line="54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4.代表性成果(不超过3项)的有关证明材料(复印件)，各一式3份，著作附样书1部。科技成果应以评奖前5年内、在国内做出的为主，被推荐人均应为主要完成人或主要贡献者，并附有关部门的正式鉴定书及获奖排名名次等材料，获奖证书与申报的成果应一致。论文应注明发表的刊物名称、时间、刊期、被引用情况等。取得社会和经济效益要有实事求是的证明材料，具体经济效益证明材料应加盖有关单位财务章。</w:t>
      </w:r>
    </w:p>
    <w:p>
      <w:pPr>
        <w:autoSpaceDN w:val="0"/>
        <w:spacing w:line="54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5.综合鉴定材料(1000字左右)，由推荐单位如实撰写，对被推荐人政治思想、科研成就成果、科学精神、科学道德和学风方面的内容应有具体事例，须加盖推荐单位及所在单位公章。</w:t>
      </w:r>
    </w:p>
    <w:p>
      <w:pPr>
        <w:autoSpaceDN w:val="0"/>
        <w:spacing w:line="54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被推荐人材料按上述顺序装订成3册，并附有关材料的电子版。</w:t>
      </w:r>
    </w:p>
    <w:p>
      <w:pPr>
        <w:autoSpaceDN w:val="0"/>
        <w:spacing w:line="54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十、本实施细则由广东省丁颖科技奖评委会办公室负责解释。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66E4F"/>
    <w:rsid w:val="6176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2021-01-18T07:39:00Z</dcterms:created>
  <dc:creator>鈊</dc:creator>
  <cp:lastModifiedBy>鈊</cp:lastModifiedBy>
  <dcterms:modified xsi:type="dcterms:W3CDTF">2021-01-18T07:42:28Z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